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AS FILED WITH THE COMMISSION ON JANUARY 11, 1995</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FORM 11-K</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700" w:right="3439" w:hanging="692"/>
        <w:spacing w:after="0" w:line="255" w:lineRule="auto"/>
        <w:tabs>
          <w:tab w:leader="none" w:pos="18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ANNUAL REPORT PURSUANT TO SECTION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December 31, 1993</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700" w:right="3439" w:hanging="692"/>
        <w:spacing w:after="0" w:line="255" w:lineRule="auto"/>
        <w:tabs>
          <w:tab w:leader="none" w:pos="2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 to __________</w:t>
      </w:r>
    </w:p>
    <w:p>
      <w:pPr>
        <w:spacing w:after="0" w:line="173" w:lineRule="exact"/>
        <w:rPr>
          <w:sz w:val="24"/>
          <w:szCs w:val="24"/>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Commission file number:</w:t>
      </w:r>
      <w:r>
        <w:rPr>
          <w:sz w:val="20"/>
          <w:szCs w:val="20"/>
          <w:color w:val="auto"/>
        </w:rPr>
        <w:tab/>
      </w:r>
      <w:r>
        <w:rPr>
          <w:rFonts w:ascii="Courier New" w:cs="Courier New" w:eastAsia="Courier New" w:hAnsi="Courier New"/>
          <w:sz w:val="14"/>
          <w:szCs w:val="14"/>
          <w:color w:val="auto"/>
        </w:rPr>
        <w:t>1 - 1131</w:t>
      </w:r>
    </w:p>
    <w:p>
      <w:pPr>
        <w:spacing w:after="0" w:line="173"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LEAR SEATING CORPORATION 401(k) PLAN</w:t>
      </w:r>
    </w:p>
    <w:p>
      <w:pPr>
        <w:spacing w:after="0" w:line="7"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7"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(Full title of the plan)</w:t>
      </w:r>
    </w:p>
    <w:p>
      <w:pPr>
        <w:spacing w:after="0" w:line="17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(Exact name of issuer as specified in its charter)</w:t>
      </w:r>
    </w:p>
    <w:p>
      <w:pPr>
        <w:spacing w:after="0" w:line="173" w:lineRule="exact"/>
        <w:rPr>
          <w:sz w:val="24"/>
          <w:szCs w:val="24"/>
          <w:color w:val="auto"/>
        </w:rPr>
      </w:pPr>
    </w:p>
    <w:p>
      <w:pPr>
        <w:ind w:left="1300"/>
        <w:spacing w:after="0"/>
        <w:tabs>
          <w:tab w:leader="none" w:pos="498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13-3386776</w:t>
      </w:r>
    </w:p>
    <w:p>
      <w:pPr>
        <w:spacing w:after="0" w:line="7" w:lineRule="exact"/>
        <w:rPr>
          <w:sz w:val="24"/>
          <w:szCs w:val="24"/>
          <w:color w:val="auto"/>
        </w:rPr>
      </w:pPr>
    </w:p>
    <w:p>
      <w:pPr>
        <w:ind w:left="86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tabs>
          <w:tab w:leader="none" w:pos="378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 Identification No.)</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21557 Telegraph</w:t>
      </w:r>
    </w:p>
    <w:p>
      <w:pPr>
        <w:spacing w:after="0" w:line="7" w:lineRule="exact"/>
        <w:rPr>
          <w:sz w:val="24"/>
          <w:szCs w:val="24"/>
          <w:color w:val="auto"/>
        </w:rPr>
      </w:pPr>
    </w:p>
    <w:p>
      <w:pPr>
        <w:ind w:left="2500"/>
        <w:spacing w:after="0"/>
        <w:tabs>
          <w:tab w:leader="none" w:pos="5580" w:val="left"/>
        </w:tabs>
        <w:rPr>
          <w:sz w:val="20"/>
          <w:szCs w:val="20"/>
          <w:color w:val="auto"/>
        </w:rPr>
      </w:pPr>
      <w:r>
        <w:rPr>
          <w:rFonts w:ascii="Courier New" w:cs="Courier New" w:eastAsia="Courier New" w:hAnsi="Courier New"/>
          <w:sz w:val="14"/>
          <w:szCs w:val="14"/>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7" w:lineRule="exact"/>
        <w:rPr>
          <w:sz w:val="24"/>
          <w:szCs w:val="24"/>
          <w:color w:val="auto"/>
        </w:rPr>
      </w:pPr>
    </w:p>
    <w:p>
      <w:pPr>
        <w:ind w:left="1480"/>
        <w:spacing w:after="0"/>
        <w:tabs>
          <w:tab w:leader="none" w:pos="5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1640"/>
        <w:spacing w:after="0"/>
        <w:tabs>
          <w:tab w:leader="none" w:pos="54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3280" w:hanging="516"/>
        <w:spacing w:after="0"/>
        <w:tabs>
          <w:tab w:leader="none" w:pos="32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746-1500</w:t>
      </w:r>
    </w:p>
    <w:p>
      <w:pPr>
        <w:spacing w:after="0" w:line="6"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number, including area code, of agent for service)</w:t>
      </w:r>
    </w:p>
    <w:p>
      <w:pPr>
        <w:sectPr>
          <w:pgSz w:w="11900" w:h="16838" w:orient="portrait"/>
          <w:cols w:equalWidth="0" w:num="1">
            <w:col w:w="10159"/>
          </w:cols>
          <w:pgMar w:left="30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LEAR SEATING CORPORATION 401(K) PLAN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2600"/>
              <w:spacing w:after="0"/>
              <w:rPr>
                <w:sz w:val="20"/>
                <w:szCs w:val="20"/>
                <w:color w:val="auto"/>
              </w:rPr>
            </w:pPr>
            <w:r>
              <w:rPr>
                <w:rFonts w:ascii="Courier New" w:cs="Courier New" w:eastAsia="Courier New" w:hAnsi="Courier New"/>
                <w:sz w:val="14"/>
                <w:szCs w:val="14"/>
                <w:color w:val="auto"/>
              </w:rPr>
              <w:t>TABLE OF CONTENTS</w:t>
            </w:r>
          </w:p>
        </w:tc>
        <w:tc>
          <w:tcPr>
            <w:tcW w:w="640" w:type="dxa"/>
            <w:vAlign w:val="bottom"/>
          </w:tcPr>
          <w:p>
            <w:pPr>
              <w:spacing w:after="0"/>
              <w:rPr>
                <w:sz w:val="14"/>
                <w:szCs w:val="14"/>
                <w:color w:val="auto"/>
              </w:rPr>
            </w:pPr>
          </w:p>
        </w:tc>
      </w:tr>
      <w:tr>
        <w:trPr>
          <w:trHeight w:val="331"/>
        </w:trPr>
        <w:tc>
          <w:tcPr>
            <w:tcW w:w="5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Statements of Assets Available for Benefits as of December 31,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1993 and 1992</w:t>
            </w:r>
          </w:p>
        </w:tc>
        <w:tc>
          <w:tcPr>
            <w:tcW w:w="64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Statements of Changes in Net Assets Available for Benefits</w:t>
            </w:r>
          </w:p>
        </w:tc>
        <w:tc>
          <w:tcPr>
            <w:tcW w:w="64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1993 and the Six Months</w:t>
            </w:r>
          </w:p>
        </w:tc>
        <w:tc>
          <w:tcPr>
            <w:tcW w:w="64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ended December 31, 1992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Schedule I - Item 27a - Schedule of Assets Held for Investment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Purposes as of December 31, 1993</w:t>
            </w:r>
          </w:p>
        </w:tc>
        <w:tc>
          <w:tcPr>
            <w:tcW w:w="64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Schedule II - Item 27d - Schedule of Reportable Transactions for</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the Year Ended December 31, 1993</w:t>
            </w:r>
          </w:p>
        </w:tc>
        <w:tc>
          <w:tcPr>
            <w:tcW w:w="64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Exhibit Index</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Exhibit 23.1, Consent of Arthur Andersen LLP</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497"/>
        </w:trPr>
        <w:tc>
          <w:tcPr>
            <w:tcW w:w="5820" w:type="dxa"/>
            <w:vAlign w:val="bottom"/>
          </w:tcPr>
          <w:p>
            <w:pPr>
              <w:ind w:left="3280"/>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spacing w:after="0"/>
              <w:rPr>
                <w:sz w:val="24"/>
                <w:szCs w:val="24"/>
                <w:color w:val="auto"/>
              </w:rPr>
            </w:pPr>
          </w:p>
        </w:tc>
      </w:tr>
    </w:tbl>
    <w:p>
      <w:pPr>
        <w:sectPr>
          <w:pgSz w:w="11900" w:h="16838" w:orient="portrait"/>
          <w:cols w:equalWidth="0" w:num="1">
            <w:col w:w="10159"/>
          </w:cols>
          <w:pgMar w:left="30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[ARTHUR ANDERSEN LETTERHEAD]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Plan Administrator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Lear Seating Corporation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401(k) Plan for Hourly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Employees of the Fenton Plant: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statements of assets available for benefits of LEAR SEATING CORPORATION 401(K) PLAN FOR HOURLY EMPLOYEES OF THE FENTON PLANT as of December 31, 1993 and 1992, and the related statements of changes in net assets available for benefits for the year ended December 31, 1993 and the six months ended December 31, 1992. These financial statements and the schedules referred to below are the responsibility of the Plan's management. Our responsibility is to express an opinion on these financial statements and schedules based on our audits.</w:t>
      </w:r>
    </w:p>
    <w:p>
      <w:pPr>
        <w:spacing w:after="0" w:line="163"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assets available for benefits of the Plan as of December 31, 1993 and 1992, and the changes in net assets available for benefits for the year ended December 31, 1993 and the six months ended December 31, 1992 in conformity with generally accepted accounting principles.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Fund Information in the statement of net assets available for benefits and the statement of changes in net assets available for benefits is presented for purposes of additional analysis rather than to present the net assets available for plan benefits and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explained in the notes thereto, information presented in the schedule of assets held for investment purposes and the schedule of reportable transactions that accompany the Plan's financial statements does not disclose the historical cost of certain investments. Disclosure of this information is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9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Arthur Andersen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Detroit, Michigan,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May 25,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INDEX TO FINANCIAL STATEMENTS AND SCHEDULES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Assets Available for Benefits as of December 31, 1993 and 1992</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Statements of Changes in Net Assets Available for Benefits for the Year Ended December 31, 1993 and the Six Months Ended December 31, 1992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Schedule I - Item 27a - Schedule of Assets Held for Investment Purposes as of December 31, 1993</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Schedule II - Item 27d - Schedule of Reportable Transactions for the 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STATEMENTS OF ASSETS AVAILABLE FOR BENEFITS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OF DECEMBER 31, 1993 AND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FUND INFORMATION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88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346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5500" w:val="left"/>
          <w:tab w:leader="none" w:pos="8940" w:val="left"/>
          <w:tab w:leader="none" w:pos="9720" w:val="left"/>
        </w:tabs>
        <w:rPr>
          <w:sz w:val="20"/>
          <w:szCs w:val="20"/>
          <w:color w:val="auto"/>
        </w:rPr>
      </w:pPr>
      <w:r>
        <w:rPr>
          <w:rFonts w:ascii="Courier New" w:cs="Courier New" w:eastAsia="Courier New" w:hAnsi="Courier New"/>
          <w:sz w:val="14"/>
          <w:szCs w:val="14"/>
          <w:color w:val="auto"/>
        </w:rPr>
        <w:t>Money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Money</w:t>
      </w:r>
      <w:r>
        <w:rPr>
          <w:sz w:val="20"/>
          <w:szCs w:val="20"/>
          <w:color w:val="auto"/>
        </w:rPr>
        <w:tab/>
      </w:r>
      <w:r>
        <w:rPr>
          <w:rFonts w:ascii="Courier New" w:cs="Courier New" w:eastAsia="Courier New" w:hAnsi="Courier New"/>
          <w:sz w:val="14"/>
          <w:szCs w:val="14"/>
          <w:color w:val="auto"/>
        </w:rPr>
        <w:t>Investment</w:t>
      </w:r>
    </w:p>
    <w:p>
      <w:pPr>
        <w:spacing w:after="0" w:line="7" w:lineRule="exact"/>
        <w:rPr>
          <w:sz w:val="20"/>
          <w:szCs w:val="20"/>
          <w:color w:val="auto"/>
        </w:rPr>
      </w:pPr>
    </w:p>
    <w:p>
      <w:pPr>
        <w:ind w:left="3460"/>
        <w:spacing w:after="0"/>
        <w:tabs>
          <w:tab w:leader="none" w:pos="4040" w:val="left"/>
          <w:tab w:leader="none" w:pos="4720" w:val="left"/>
          <w:tab w:leader="none" w:pos="5580" w:val="left"/>
          <w:tab w:leader="none" w:pos="7400" w:val="left"/>
          <w:tab w:leader="none" w:pos="8080" w:val="left"/>
          <w:tab w:leader="none" w:pos="8940" w:val="left"/>
          <w:tab w:leader="none" w:pos="9800" w:val="left"/>
        </w:tabs>
        <w:rPr>
          <w:sz w:val="20"/>
          <w:szCs w:val="20"/>
          <w:color w:val="auto"/>
        </w:rPr>
      </w:pPr>
      <w:r>
        <w:rPr>
          <w:rFonts w:ascii="Courier New" w:cs="Courier New" w:eastAsia="Courier New" w:hAnsi="Courier New"/>
          <w:sz w:val="14"/>
          <w:szCs w:val="14"/>
          <w:color w:val="auto"/>
        </w:rPr>
        <w:t>Bond</w:t>
      </w:r>
      <w:r>
        <w:rPr>
          <w:sz w:val="20"/>
          <w:szCs w:val="20"/>
          <w:color w:val="auto"/>
        </w:rPr>
        <w:tab/>
      </w:r>
      <w:r>
        <w:rPr>
          <w:rFonts w:ascii="Courier New" w:cs="Courier New" w:eastAsia="Courier New" w:hAnsi="Courier New"/>
          <w:sz w:val="14"/>
          <w:szCs w:val="14"/>
          <w:color w:val="auto"/>
        </w:rPr>
        <w:t>Equity</w:t>
        <w:tab/>
        <w:t>Market</w:t>
      </w:r>
      <w:r>
        <w:rPr>
          <w:sz w:val="20"/>
          <w:szCs w:val="20"/>
          <w:color w:val="auto"/>
        </w:rPr>
        <w:tab/>
      </w:r>
      <w:r>
        <w:rPr>
          <w:rFonts w:ascii="Courier New" w:cs="Courier New" w:eastAsia="Courier New" w:hAnsi="Courier New"/>
          <w:sz w:val="14"/>
          <w:szCs w:val="14"/>
          <w:color w:val="auto"/>
        </w:rPr>
        <w:t>Contract</w:t>
      </w:r>
      <w:r>
        <w:rPr>
          <w:sz w:val="20"/>
          <w:szCs w:val="20"/>
          <w:color w:val="auto"/>
        </w:rPr>
        <w:tab/>
      </w:r>
      <w:r>
        <w:rPr>
          <w:rFonts w:ascii="Courier New" w:cs="Courier New" w:eastAsia="Courier New" w:hAnsi="Courier New"/>
          <w:sz w:val="14"/>
          <w:szCs w:val="14"/>
          <w:color w:val="auto"/>
        </w:rPr>
        <w:t>Bond</w:t>
      </w:r>
      <w:r>
        <w:rPr>
          <w:sz w:val="20"/>
          <w:szCs w:val="20"/>
          <w:color w:val="auto"/>
        </w:rPr>
        <w:tab/>
      </w:r>
      <w:r>
        <w:rPr>
          <w:rFonts w:ascii="Courier New" w:cs="Courier New" w:eastAsia="Courier New" w:hAnsi="Courier New"/>
          <w:sz w:val="14"/>
          <w:szCs w:val="14"/>
          <w:color w:val="auto"/>
        </w:rPr>
        <w:t>Equity</w:t>
      </w:r>
      <w:r>
        <w:rPr>
          <w:sz w:val="20"/>
          <w:szCs w:val="20"/>
          <w:color w:val="auto"/>
        </w:rPr>
        <w:tab/>
      </w:r>
      <w:r>
        <w:rPr>
          <w:rFonts w:ascii="Courier New" w:cs="Courier New" w:eastAsia="Courier New" w:hAnsi="Courier New"/>
          <w:sz w:val="14"/>
          <w:szCs w:val="14"/>
          <w:color w:val="auto"/>
        </w:rPr>
        <w:t>Market</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ind w:left="3460"/>
        <w:spacing w:after="0"/>
        <w:tabs>
          <w:tab w:leader="none" w:pos="4120" w:val="left"/>
          <w:tab w:leader="none" w:pos="4820" w:val="left"/>
          <w:tab w:leader="none" w:pos="5500" w:val="left"/>
          <w:tab w:leader="none" w:pos="6620" w:val="left"/>
          <w:tab w:leader="none" w:pos="7400" w:val="left"/>
          <w:tab w:leader="none" w:pos="8160" w:val="left"/>
          <w:tab w:leader="none" w:pos="9020" w:val="left"/>
          <w:tab w:leader="none" w:pos="9720" w:val="left"/>
          <w:tab w:leader="none" w:pos="1084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Trust Fund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Trust Fund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3460"/>
        <w:spacing w:after="0"/>
        <w:tabs>
          <w:tab w:leader="none" w:pos="4040" w:val="left"/>
          <w:tab w:leader="none" w:pos="4720" w:val="left"/>
          <w:tab w:leader="none" w:pos="5500" w:val="left"/>
          <w:tab w:leader="none" w:pos="6620" w:val="left"/>
          <w:tab w:leader="none" w:pos="7400" w:val="left"/>
          <w:tab w:leader="none" w:pos="8080" w:val="left"/>
          <w:tab w:leader="none" w:pos="8940" w:val="left"/>
          <w:tab w:leader="none" w:pos="9720" w:val="left"/>
          <w:tab w:leader="none" w:pos="10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Investments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Fixed Income Securities Fund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5,102 units and 279 units as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31, 1993 and 1992,</w:t>
      </w:r>
    </w:p>
    <w:p>
      <w:pPr>
        <w:sectPr>
          <w:pgSz w:w="11900" w:h="16838" w:orient="portrait"/>
          <w:cols w:equalWidth="0" w:num="1">
            <w:col w:w="11360"/>
          </w:cols>
          <w:pgMar w:left="300" w:top="285" w:right="239" w:bottom="1440" w:gutter="0" w:footer="0" w:header="0"/>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$47,045 $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tabs>
          <w:tab w:leader="none" w:pos="1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$ 47,045 $2,473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$ 2,473</w:t>
      </w:r>
    </w:p>
    <w:p>
      <w:pPr>
        <w:spacing w:after="0" w:line="18" w:lineRule="exact"/>
        <w:rPr>
          <w:sz w:val="20"/>
          <w:szCs w:val="20"/>
          <w:color w:val="auto"/>
        </w:rPr>
      </w:pPr>
    </w:p>
    <w:p>
      <w:pPr>
        <w:sectPr>
          <w:pgSz w:w="11900" w:h="16838" w:orient="portrait"/>
          <w:cols w:equalWidth="0" w:num="10">
            <w:col w:w="2640" w:space="720"/>
            <w:col w:w="780" w:space="260"/>
            <w:col w:w="180" w:space="260"/>
            <w:col w:w="420" w:space="260"/>
            <w:col w:w="420" w:space="620"/>
            <w:col w:w="1280" w:space="260"/>
            <w:col w:w="440" w:space="420"/>
            <w:col w:w="440" w:space="420"/>
            <w:col w:w="340" w:space="620"/>
            <w:col w:w="580"/>
          </w:cols>
          <w:pgMar w:left="300" w:top="285" w:right="2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Windsor II Fund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9,256 units and 393 units as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December 31, 1993 and 1992,</w:t>
      </w:r>
    </w:p>
    <w:p>
      <w:pPr>
        <w:sectPr>
          <w:pgSz w:w="11900" w:h="16838" w:orient="portrait"/>
          <w:cols w:equalWidth="0" w:num="1">
            <w:col w:w="11360"/>
          </w:cols>
          <w:pgMar w:left="300" w:top="285" w:right="2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respectively</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157,724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6,251</w:t>
      </w:r>
    </w:p>
    <w:p>
      <w:pPr>
        <w:spacing w:after="0" w:line="7" w:lineRule="exact"/>
        <w:rPr>
          <w:sz w:val="20"/>
          <w:szCs w:val="20"/>
          <w:color w:val="auto"/>
        </w:rPr>
      </w:pPr>
    </w:p>
    <w:p>
      <w:pPr>
        <w:sectPr>
          <w:pgSz w:w="11900" w:h="16838" w:orient="portrait"/>
          <w:cols w:equalWidth="0" w:num="10">
            <w:col w:w="2900" w:space="720"/>
            <w:col w:w="1120" w:space="340"/>
            <w:col w:w="180" w:space="520"/>
            <w:col w:w="160" w:space="700"/>
            <w:col w:w="600" w:space="260"/>
            <w:col w:w="180" w:space="600"/>
            <w:col w:w="420" w:space="520"/>
            <w:col w:w="180" w:space="600"/>
            <w:col w:w="220" w:space="720"/>
            <w:col w:w="420"/>
          </w:cols>
          <w:pgMar w:left="300" w:top="285" w:right="2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Money Market Fund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52,014 units and 1,944 units as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December 31, 1993 and 1992,</w:t>
      </w:r>
    </w:p>
    <w:p>
      <w:pPr>
        <w:sectPr>
          <w:pgSz w:w="11900" w:h="16838" w:orient="portrait"/>
          <w:cols w:equalWidth="0" w:num="1">
            <w:col w:w="11360"/>
          </w:cols>
          <w:pgMar w:left="300" w:top="285" w:right="2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1,944</w:t>
      </w:r>
    </w:p>
    <w:p>
      <w:pPr>
        <w:spacing w:after="0" w:line="7" w:lineRule="exact"/>
        <w:rPr>
          <w:sz w:val="20"/>
          <w:szCs w:val="20"/>
          <w:color w:val="auto"/>
        </w:rPr>
      </w:pPr>
    </w:p>
    <w:p>
      <w:pPr>
        <w:sectPr>
          <w:pgSz w:w="11900" w:h="16838" w:orient="portrait"/>
          <w:cols w:equalWidth="0" w:num="10">
            <w:col w:w="2900" w:space="720"/>
            <w:col w:w="180" w:space="600"/>
            <w:col w:w="1040" w:space="340"/>
            <w:col w:w="220" w:space="720"/>
            <w:col w:w="520" w:space="260"/>
            <w:col w:w="180" w:space="680"/>
            <w:col w:w="180" w:space="600"/>
            <w:col w:w="420" w:space="440"/>
            <w:col w:w="220" w:space="720"/>
            <w:col w:w="420"/>
          </w:cols>
          <w:pgMar w:left="300" w:top="285" w:right="2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Investment Contracts Fund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37,148 units and 1,957 units as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December 31, 1993 and 1992,</w:t>
      </w:r>
    </w:p>
    <w:p>
      <w:pPr>
        <w:sectPr>
          <w:pgSz w:w="11900" w:h="16838" w:orient="portrait"/>
          <w:cols w:equalWidth="0" w:num="1">
            <w:col w:w="11360"/>
          </w:cols>
          <w:pgMar w:left="300" w:top="285" w:right="2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respectively</w:t>
      </w:r>
    </w:p>
    <w:p>
      <w:pPr>
        <w:spacing w:after="0" w:line="20" w:lineRule="exact"/>
        <w:rPr>
          <w:sz w:val="20"/>
          <w:szCs w:val="20"/>
          <w:color w:val="auto"/>
        </w:rPr>
      </w:pPr>
      <w:r>
        <w:rPr>
          <w:sz w:val="20"/>
          <w:szCs w:val="20"/>
          <w:color w:val="auto"/>
        </w:rPr>
        <w:br w:type="column"/>
      </w:r>
    </w:p>
    <w:p>
      <w:pPr>
        <w:ind w:firstLine="258"/>
        <w:spacing w:after="0" w:line="255" w:lineRule="auto"/>
        <w:rPr>
          <w:sz w:val="20"/>
          <w:szCs w:val="20"/>
          <w:color w:val="auto"/>
        </w:rPr>
      </w:pPr>
      <w:r>
        <w:rPr>
          <w:rFonts w:ascii="Courier New" w:cs="Courier New" w:eastAsia="Courier New" w:hAnsi="Courier New"/>
          <w:sz w:val="14"/>
          <w:szCs w:val="14"/>
          <w:color w:val="auto"/>
        </w:rPr>
        <w:t>-- -- -- 37,148 ------- -------- ------- -------</w:t>
      </w:r>
    </w:p>
    <w:p>
      <w:pPr>
        <w:spacing w:after="0" w:line="20" w:lineRule="exact"/>
        <w:rPr>
          <w:sz w:val="20"/>
          <w:szCs w:val="20"/>
          <w:color w:val="auto"/>
        </w:rPr>
      </w:pPr>
      <w:r>
        <w:rPr>
          <w:sz w:val="20"/>
          <w:szCs w:val="20"/>
          <w:color w:val="auto"/>
        </w:rPr>
        <w:br w:type="column"/>
      </w:r>
    </w:p>
    <w:p>
      <w:pPr>
        <w:jc w:val="center"/>
        <w:ind w:left="-159"/>
        <w:spacing w:after="0"/>
        <w:tabs>
          <w:tab w:leader="none" w:pos="240" w:val="left"/>
        </w:tabs>
        <w:rPr>
          <w:sz w:val="20"/>
          <w:szCs w:val="20"/>
          <w:color w:val="auto"/>
        </w:rPr>
      </w:pPr>
      <w:r>
        <w:rPr>
          <w:rFonts w:ascii="Courier New" w:cs="Courier New" w:eastAsia="Courier New" w:hAnsi="Courier New"/>
          <w:sz w:val="14"/>
          <w:szCs w:val="14"/>
          <w:color w:val="auto"/>
        </w:rPr>
        <w:t>37,148</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1,957</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firstLine="172"/>
        <w:spacing w:after="0" w:line="293" w:lineRule="auto"/>
        <w:rPr>
          <w:sz w:val="20"/>
          <w:szCs w:val="20"/>
          <w:color w:val="auto"/>
        </w:rPr>
      </w:pPr>
      <w:r>
        <w:rPr>
          <w:rFonts w:ascii="Courier New" w:cs="Courier New" w:eastAsia="Courier New" w:hAnsi="Courier New"/>
          <w:sz w:val="13"/>
          <w:szCs w:val="13"/>
          <w:color w:val="auto"/>
        </w:rPr>
        <w:t>1,957 -------</w:t>
      </w:r>
    </w:p>
    <w:p>
      <w:pPr>
        <w:spacing w:after="0" w:line="137" w:lineRule="exact"/>
        <w:rPr>
          <w:sz w:val="20"/>
          <w:szCs w:val="20"/>
          <w:color w:val="auto"/>
        </w:rPr>
      </w:pPr>
    </w:p>
    <w:p>
      <w:pPr>
        <w:sectPr>
          <w:pgSz w:w="11900" w:h="16838" w:orient="portrait"/>
          <w:cols w:equalWidth="0" w:num="7">
            <w:col w:w="2640" w:space="720"/>
            <w:col w:w="2760" w:space="440"/>
            <w:col w:w="1280" w:space="260"/>
            <w:col w:w="600" w:space="260"/>
            <w:col w:w="600" w:space="260"/>
            <w:col w:w="600" w:space="360"/>
            <w:col w:w="580"/>
          </w:cols>
          <w:pgMar w:left="300" w:top="285" w:right="239"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Total investments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47,045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157,724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52,014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37,148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293,931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6,251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12,625</w:t>
      </w:r>
    </w:p>
    <w:p>
      <w:pPr>
        <w:spacing w:after="0" w:line="184" w:lineRule="exact"/>
        <w:rPr>
          <w:sz w:val="20"/>
          <w:szCs w:val="20"/>
          <w:color w:val="auto"/>
        </w:rPr>
      </w:pPr>
    </w:p>
    <w:p>
      <w:pPr>
        <w:sectPr>
          <w:pgSz w:w="11900" w:h="16838" w:orient="portrait"/>
          <w:cols w:equalWidth="0" w:num="11">
            <w:col w:w="2740" w:space="720"/>
            <w:col w:w="500" w:space="180"/>
            <w:col w:w="600" w:space="180"/>
            <w:col w:w="520" w:space="160"/>
            <w:col w:w="520" w:space="520"/>
            <w:col w:w="600" w:space="180"/>
            <w:col w:w="420" w:space="440"/>
            <w:col w:w="420" w:space="440"/>
            <w:col w:w="420" w:space="360"/>
            <w:col w:w="420" w:space="520"/>
            <w:col w:w="500"/>
          </w:cols>
          <w:pgMar w:left="300" w:top="285" w:right="239" w:bottom="1440" w:gutter="0" w:footer="0" w:header="0"/>
          <w:type w:val="continuous"/>
        </w:sectPr>
      </w:pPr>
    </w:p>
    <w:p>
      <w:pPr>
        <w:ind w:right="140" w:firstLine="86"/>
        <w:spacing w:after="0" w:line="505" w:lineRule="auto"/>
        <w:rPr>
          <w:sz w:val="20"/>
          <w:szCs w:val="20"/>
          <w:color w:val="auto"/>
        </w:rPr>
      </w:pPr>
      <w:r>
        <w:rPr>
          <w:rFonts w:ascii="Courier New" w:cs="Courier New" w:eastAsia="Courier New" w:hAnsi="Courier New"/>
          <w:sz w:val="14"/>
          <w:szCs w:val="14"/>
          <w:color w:val="auto"/>
        </w:rPr>
        <w:t>Contributions receivable ASSETS AVAILABLE FOR BENEFITS</w:t>
      </w:r>
    </w:p>
    <w:p>
      <w:pPr>
        <w:spacing w:after="0" w:line="20" w:lineRule="exact"/>
        <w:rPr>
          <w:sz w:val="20"/>
          <w:szCs w:val="20"/>
          <w:color w:val="auto"/>
        </w:rPr>
      </w:pPr>
      <w:r>
        <w:rPr>
          <w:sz w:val="20"/>
          <w:szCs w:val="20"/>
          <w:color w:val="auto"/>
        </w:rPr>
        <w:br w:type="column"/>
      </w:r>
    </w:p>
    <w:p>
      <w:pPr>
        <w:jc w:val="both"/>
        <w:ind w:firstLine="172"/>
        <w:spacing w:after="0" w:line="252" w:lineRule="auto"/>
        <w:rPr>
          <w:sz w:val="20"/>
          <w:szCs w:val="20"/>
          <w:color w:val="auto"/>
        </w:rPr>
      </w:pPr>
      <w:r>
        <w:rPr>
          <w:rFonts w:ascii="Courier New" w:cs="Courier New" w:eastAsia="Courier New" w:hAnsi="Courier New"/>
          <w:sz w:val="14"/>
          <w:szCs w:val="14"/>
          <w:color w:val="auto"/>
        </w:rPr>
        <w:t>6,290 19,446 6,549 4,712 ------- -------- ------- ------- $53,335 $177,170 $58,563 $41,860 ======= ======== ======= =======</w:t>
      </w:r>
    </w:p>
    <w:p>
      <w:pPr>
        <w:spacing w:after="0" w:line="20" w:lineRule="exact"/>
        <w:rPr>
          <w:sz w:val="20"/>
          <w:szCs w:val="20"/>
          <w:color w:val="auto"/>
        </w:rPr>
      </w:pPr>
      <w:r>
        <w:rPr>
          <w:sz w:val="20"/>
          <w:szCs w:val="20"/>
          <w:color w:val="auto"/>
        </w:rPr>
        <w:br w:type="column"/>
      </w:r>
    </w:p>
    <w:p>
      <w:pPr>
        <w:jc w:val="both"/>
        <w:ind w:firstLine="172"/>
        <w:spacing w:after="0" w:line="252" w:lineRule="auto"/>
        <w:rPr>
          <w:sz w:val="20"/>
          <w:szCs w:val="20"/>
          <w:color w:val="auto"/>
        </w:rPr>
      </w:pPr>
      <w:r>
        <w:rPr>
          <w:rFonts w:ascii="Courier New" w:cs="Courier New" w:eastAsia="Courier New" w:hAnsi="Courier New"/>
          <w:sz w:val="14"/>
          <w:szCs w:val="14"/>
          <w:color w:val="auto"/>
        </w:rPr>
        <w:t>36,997 6,451 -------- ------ $330,928 $8,924 ======== ======</w:t>
      </w:r>
    </w:p>
    <w:p>
      <w:pPr>
        <w:spacing w:after="0" w:line="20" w:lineRule="exact"/>
        <w:rPr>
          <w:sz w:val="20"/>
          <w:szCs w:val="20"/>
          <w:color w:val="auto"/>
        </w:rPr>
      </w:pPr>
      <w:r>
        <w:rPr>
          <w:sz w:val="20"/>
          <w:szCs w:val="20"/>
          <w:color w:val="auto"/>
        </w:rPr>
        <w:br w:type="column"/>
      </w:r>
    </w:p>
    <w:p>
      <w:pPr>
        <w:jc w:val="both"/>
        <w:ind w:firstLine="86"/>
        <w:spacing w:after="0" w:line="252" w:lineRule="auto"/>
        <w:rPr>
          <w:sz w:val="20"/>
          <w:szCs w:val="20"/>
          <w:color w:val="auto"/>
        </w:rPr>
      </w:pPr>
      <w:r>
        <w:rPr>
          <w:rFonts w:ascii="Courier New" w:cs="Courier New" w:eastAsia="Courier New" w:hAnsi="Courier New"/>
          <w:sz w:val="14"/>
          <w:szCs w:val="14"/>
          <w:color w:val="auto"/>
        </w:rPr>
        <w:t>15,600 ------- $21,851 =======</w:t>
      </w:r>
    </w:p>
    <w:p>
      <w:pPr>
        <w:spacing w:after="0" w:line="20" w:lineRule="exact"/>
        <w:rPr>
          <w:sz w:val="20"/>
          <w:szCs w:val="20"/>
          <w:color w:val="auto"/>
        </w:rPr>
      </w:pPr>
      <w:r>
        <w:rPr>
          <w:sz w:val="20"/>
          <w:szCs w:val="20"/>
          <w:color w:val="auto"/>
        </w:rPr>
        <w:br w:type="column"/>
      </w:r>
    </w:p>
    <w:p>
      <w:pPr>
        <w:jc w:val="both"/>
        <w:ind w:firstLine="172"/>
        <w:spacing w:after="0" w:line="252" w:lineRule="auto"/>
        <w:rPr>
          <w:sz w:val="20"/>
          <w:szCs w:val="20"/>
          <w:color w:val="auto"/>
        </w:rPr>
      </w:pPr>
      <w:r>
        <w:rPr>
          <w:rFonts w:ascii="Courier New" w:cs="Courier New" w:eastAsia="Courier New" w:hAnsi="Courier New"/>
          <w:sz w:val="14"/>
          <w:szCs w:val="14"/>
          <w:color w:val="auto"/>
        </w:rPr>
        <w:t>9,533 ------- $11,497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5,286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firstLine="86"/>
        <w:spacing w:after="0" w:line="277" w:lineRule="auto"/>
        <w:rPr>
          <w:sz w:val="20"/>
          <w:szCs w:val="20"/>
          <w:color w:val="auto"/>
        </w:rPr>
      </w:pPr>
      <w:r>
        <w:rPr>
          <w:rFonts w:ascii="Courier New" w:cs="Courier New" w:eastAsia="Courier New" w:hAnsi="Courier New"/>
          <w:sz w:val="13"/>
          <w:szCs w:val="13"/>
          <w:color w:val="auto"/>
        </w:rPr>
        <w:t>36,890 ------- $49,515 =======</w:t>
      </w:r>
    </w:p>
    <w:p>
      <w:pPr>
        <w:spacing w:after="0" w:line="200" w:lineRule="exact"/>
        <w:rPr>
          <w:sz w:val="20"/>
          <w:szCs w:val="20"/>
          <w:color w:val="auto"/>
        </w:rPr>
      </w:pPr>
    </w:p>
    <w:p>
      <w:pPr>
        <w:sectPr>
          <w:pgSz w:w="11900" w:h="16838" w:orient="portrait"/>
          <w:cols w:equalWidth="0" w:num="7">
            <w:col w:w="2640" w:space="720"/>
            <w:col w:w="2760" w:space="440"/>
            <w:col w:w="1280" w:space="260"/>
            <w:col w:w="600" w:space="260"/>
            <w:col w:w="600" w:space="260"/>
            <w:col w:w="520" w:space="440"/>
            <w:col w:w="580"/>
          </w:cols>
          <w:pgMar w:left="300" w:top="285" w:right="23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360"/>
          </w:cols>
          <w:pgMar w:left="300" w:top="285" w:right="239"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STATEMENTS OF CHANGES IN NET ASSETS AVAILABLE FOR BENEFITS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 THE YEAR ENDED DECEMBER 31, 1993 AND SIX MONTHS ENDED DECEMBER 31, 1992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Fund Information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680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1993</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680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Money</w:t>
            </w:r>
          </w:p>
        </w:tc>
        <w:tc>
          <w:tcPr>
            <w:tcW w:w="14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Investment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Bond</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Equity</w:t>
            </w:r>
          </w:p>
        </w:tc>
        <w:tc>
          <w:tcPr>
            <w:tcW w:w="15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w w:val="99"/>
              </w:rPr>
              <w:t>Market</w:t>
            </w:r>
          </w:p>
        </w:tc>
        <w:tc>
          <w:tcPr>
            <w:tcW w:w="260" w:type="dxa"/>
            <w:vAlign w:val="bottom"/>
          </w:tcPr>
          <w:p>
            <w:pPr>
              <w:spacing w:after="0"/>
              <w:rPr>
                <w:sz w:val="14"/>
                <w:szCs w:val="14"/>
                <w:color w:val="auto"/>
              </w:rPr>
            </w:pPr>
          </w:p>
        </w:tc>
        <w:tc>
          <w:tcPr>
            <w:tcW w:w="11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Contract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Fund</w:t>
            </w:r>
          </w:p>
        </w:tc>
        <w:tc>
          <w:tcPr>
            <w:tcW w:w="4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Fund</w:t>
            </w:r>
          </w:p>
        </w:tc>
        <w:tc>
          <w:tcPr>
            <w:tcW w:w="520" w:type="dxa"/>
            <w:vAlign w:val="bottom"/>
          </w:tcPr>
          <w:p>
            <w:pPr>
              <w:spacing w:after="0"/>
              <w:rPr>
                <w:sz w:val="14"/>
                <w:szCs w:val="14"/>
                <w:color w:val="auto"/>
              </w:rPr>
            </w:pPr>
          </w:p>
        </w:tc>
        <w:tc>
          <w:tcPr>
            <w:tcW w:w="104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Fund</w:t>
            </w:r>
          </w:p>
        </w:tc>
        <w:tc>
          <w:tcPr>
            <w:tcW w:w="14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Trust Fund</w:t>
            </w:r>
          </w:p>
        </w:tc>
        <w:tc>
          <w:tcPr>
            <w:tcW w:w="11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INVESTMENT INCOME (LOSS):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$ 2,869</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827</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$ 1,214</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$ 12,292</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appreciation</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(depreciation) in value</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of investments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Realized (loss) on sale of</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investments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Net investment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2,310</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7,431</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827</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1,214</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11,782</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Employee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35,965</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111,861</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29,110</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28,922</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205,858</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8,918</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28,440</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19,940</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8,290</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65,588</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Total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44,883</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140,301</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49,050</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37,212</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271,446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BENEFIT DISTRIBUTIONS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52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(1,815)</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INVESTMENT TRANSFERS, net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(2,150)</w:t>
            </w:r>
          </w:p>
        </w:tc>
        <w:tc>
          <w:tcPr>
            <w:tcW w:w="4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8,079</w:t>
            </w:r>
          </w:p>
        </w:tc>
        <w:tc>
          <w:tcPr>
            <w:tcW w:w="52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(2,207)</w:t>
            </w:r>
          </w:p>
        </w:tc>
        <w:tc>
          <w:tcPr>
            <w:tcW w:w="26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(3,722)</w:t>
            </w:r>
          </w:p>
        </w:tc>
        <w:tc>
          <w:tcPr>
            <w:tcW w:w="56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Net increase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44,411</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155,319</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47,066</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34,617</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281,413</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beginning of period</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8,924</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21,851</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11,497</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7,243</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49,515</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end of period</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$53,335</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$177,170</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$58,563</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$41,860</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$330,928</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Fund Information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spacing w:after="0"/>
              <w:rPr>
                <w:sz w:val="14"/>
                <w:szCs w:val="14"/>
                <w:color w:val="auto"/>
              </w:rPr>
            </w:pPr>
          </w:p>
        </w:tc>
        <w:tc>
          <w:tcPr>
            <w:tcW w:w="680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Six Months Ended December 31, 1992</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680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Money</w:t>
            </w:r>
          </w:p>
        </w:tc>
        <w:tc>
          <w:tcPr>
            <w:tcW w:w="14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Investment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Bond</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Equity</w:t>
            </w:r>
          </w:p>
        </w:tc>
        <w:tc>
          <w:tcPr>
            <w:tcW w:w="15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w w:val="99"/>
              </w:rPr>
              <w:t>Market</w:t>
            </w:r>
          </w:p>
        </w:tc>
        <w:tc>
          <w:tcPr>
            <w:tcW w:w="260" w:type="dxa"/>
            <w:vAlign w:val="bottom"/>
          </w:tcPr>
          <w:p>
            <w:pPr>
              <w:spacing w:after="0"/>
              <w:rPr>
                <w:sz w:val="14"/>
                <w:szCs w:val="14"/>
                <w:color w:val="auto"/>
              </w:rPr>
            </w:pPr>
          </w:p>
        </w:tc>
        <w:tc>
          <w:tcPr>
            <w:tcW w:w="11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Contract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Fund</w:t>
            </w:r>
          </w:p>
        </w:tc>
        <w:tc>
          <w:tcPr>
            <w:tcW w:w="4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Fund</w:t>
            </w:r>
          </w:p>
        </w:tc>
        <w:tc>
          <w:tcPr>
            <w:tcW w:w="520" w:type="dxa"/>
            <w:vAlign w:val="bottom"/>
          </w:tcPr>
          <w:p>
            <w:pPr>
              <w:spacing w:after="0"/>
              <w:rPr>
                <w:sz w:val="14"/>
                <w:szCs w:val="14"/>
                <w:color w:val="auto"/>
              </w:rPr>
            </w:pPr>
          </w:p>
        </w:tc>
        <w:tc>
          <w:tcPr>
            <w:tcW w:w="104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Fund</w:t>
            </w:r>
          </w:p>
        </w:tc>
        <w:tc>
          <w:tcPr>
            <w:tcW w:w="14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Trust Fund</w:t>
            </w:r>
          </w:p>
        </w:tc>
        <w:tc>
          <w:tcPr>
            <w:tcW w:w="11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INVESTMENT INCOME (LOSS):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 income</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11</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ind w:left="46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appreciation</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(depreciation) in value</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of investments</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Realized (loss) on sale of</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investments</w:t>
            </w: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Net investment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Employee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5,465</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13,494</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4,103</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4,283</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27,345</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3,440</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8,305</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7,390</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2,953</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22,088</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Total contributions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8,905</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21,799</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11,493</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7,236</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49,433</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BENEFIT DISTRIBUTIONS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INVESTMENT TRANSFERS, net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Net increase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8,924</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21,851</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11,497</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7,243</w:t>
            </w:r>
          </w:p>
        </w:tc>
        <w:tc>
          <w:tcPr>
            <w:tcW w:w="5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49,515</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beginning of period</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end of period</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$8,924</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$21,851</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$11,497</w:t>
            </w:r>
          </w:p>
        </w:tc>
        <w:tc>
          <w:tcPr>
            <w:tcW w:w="260" w:type="dxa"/>
            <w:vAlign w:val="bottom"/>
          </w:tcPr>
          <w:p>
            <w:pPr>
              <w:spacing w:after="0"/>
              <w:rPr>
                <w:sz w:val="14"/>
                <w:szCs w:val="14"/>
                <w:color w:val="auto"/>
              </w:rPr>
            </w:pP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$7,243</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$49,515</w:t>
            </w:r>
          </w:p>
        </w:tc>
      </w:tr>
      <w:tr>
        <w:trPr>
          <w:trHeight w:val="166"/>
        </w:trPr>
        <w:tc>
          <w:tcPr>
            <w:tcW w:w="346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ectPr>
          <w:pgSz w:w="11900" w:h="16838" w:orient="portrait"/>
          <w:cols w:equalWidth="0" w:num="1">
            <w:col w:w="10260"/>
          </w:cols>
          <w:pgMar w:left="300" w:top="285" w:right="1339" w:bottom="607" w:gutter="0" w:footer="0" w:header="0"/>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60"/>
          </w:cols>
          <w:pgMar w:left="300" w:top="285" w:right="1339" w:bottom="607"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ind w:left="960" w:right="8079" w:hanging="952"/>
        <w:spacing w:after="0" w:line="501" w:lineRule="auto"/>
        <w:tabs>
          <w:tab w:leader="none" w:pos="70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DESCRIPTION General</w:t>
      </w:r>
    </w:p>
    <w:p>
      <w:pPr>
        <w:jc w:val="center"/>
        <w:ind w:right="2039"/>
        <w:spacing w:after="0"/>
        <w:rPr>
          <w:sz w:val="20"/>
          <w:szCs w:val="20"/>
          <w:color w:val="auto"/>
        </w:rPr>
      </w:pPr>
      <w:r>
        <w:rPr>
          <w:rFonts w:ascii="Courier New" w:cs="Courier New" w:eastAsia="Courier New" w:hAnsi="Courier New"/>
          <w:sz w:val="14"/>
          <w:szCs w:val="14"/>
          <w:color w:val="auto"/>
        </w:rPr>
        <w:t>Effective July 1, 1992, Lear Seating Corporation (the Company)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established the Lear Seating Corporation 401(k) Plan for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Hourly Employees of the Fenton Plant (the Plan). The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following description of the Plan provides only general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information. Participants should refer to the Plan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agreement for a more complete description of the Plan's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provisions.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Eligibility</w:t>
      </w:r>
    </w:p>
    <w:p>
      <w:pPr>
        <w:spacing w:after="0" w:line="173" w:lineRule="exact"/>
        <w:rPr>
          <w:sz w:val="20"/>
          <w:szCs w:val="20"/>
          <w:color w:val="auto"/>
        </w:rPr>
      </w:pPr>
    </w:p>
    <w:p>
      <w:pPr>
        <w:ind w:left="1640" w:right="3439" w:hanging="257"/>
        <w:spacing w:after="0" w:line="252" w:lineRule="auto"/>
        <w:rPr>
          <w:sz w:val="20"/>
          <w:szCs w:val="20"/>
          <w:color w:val="auto"/>
        </w:rPr>
      </w:pPr>
      <w:r>
        <w:rPr>
          <w:rFonts w:ascii="Courier New" w:cs="Courier New" w:eastAsia="Courier New" w:hAnsi="Courier New"/>
          <w:sz w:val="14"/>
          <w:szCs w:val="14"/>
          <w:color w:val="auto"/>
        </w:rPr>
        <w:t>All full-time hourly employees of the Fenton Plant who have completed 75 days of service are eligible to participate in the Plan effective the first day of the month following completion of the Plan's eligibility requirements.</w:t>
      </w: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Contributions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Contributions to the Plan are made as follows:</w:t>
      </w:r>
    </w:p>
    <w:p>
      <w:pPr>
        <w:spacing w:after="0" w:line="173" w:lineRule="exact"/>
        <w:rPr>
          <w:sz w:val="20"/>
          <w:szCs w:val="20"/>
          <w:color w:val="auto"/>
        </w:rPr>
      </w:pPr>
    </w:p>
    <w:p>
      <w:pPr>
        <w:ind w:left="1900" w:right="3259" w:hanging="257"/>
        <w:spacing w:after="0" w:line="251" w:lineRule="auto"/>
        <w:rPr>
          <w:sz w:val="20"/>
          <w:szCs w:val="20"/>
          <w:color w:val="auto"/>
        </w:rPr>
      </w:pPr>
      <w:r>
        <w:rPr>
          <w:rFonts w:ascii="Courier New" w:cs="Courier New" w:eastAsia="Courier New" w:hAnsi="Courier New"/>
          <w:sz w:val="14"/>
          <w:szCs w:val="14"/>
          <w:color w:val="auto"/>
        </w:rPr>
        <w:t>Employee Contributions - Participants may elect to defer from 1% to 16% of their compensation each Plan year, subject to Plan limitations. The amount of compensation participants elect to defer through payroll deductions is contributed to the Plan by the Company on their behalf.</w:t>
      </w:r>
    </w:p>
    <w:p>
      <w:pPr>
        <w:spacing w:after="0" w:line="164" w:lineRule="exact"/>
        <w:rPr>
          <w:sz w:val="20"/>
          <w:szCs w:val="20"/>
          <w:color w:val="auto"/>
        </w:rPr>
      </w:pPr>
    </w:p>
    <w:p>
      <w:pPr>
        <w:ind w:left="1900" w:right="3259" w:hanging="257"/>
        <w:spacing w:after="0" w:line="252" w:lineRule="auto"/>
        <w:rPr>
          <w:sz w:val="20"/>
          <w:szCs w:val="20"/>
          <w:color w:val="auto"/>
        </w:rPr>
      </w:pPr>
      <w:r>
        <w:rPr>
          <w:rFonts w:ascii="Courier New" w:cs="Courier New" w:eastAsia="Courier New" w:hAnsi="Courier New"/>
          <w:sz w:val="14"/>
          <w:szCs w:val="14"/>
          <w:color w:val="auto"/>
        </w:rPr>
        <w:t>Employer Contributions - The Company makes contributions on behalf of each eligible employee. The contribution formula is based on the number of hours worked by the individual.</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1640" w:right="3259" w:hanging="257"/>
        <w:spacing w:after="0" w:line="251" w:lineRule="auto"/>
        <w:rPr>
          <w:sz w:val="20"/>
          <w:szCs w:val="20"/>
          <w:color w:val="auto"/>
        </w:rPr>
      </w:pPr>
      <w:r>
        <w:rPr>
          <w:rFonts w:ascii="Courier New" w:cs="Courier New" w:eastAsia="Courier New" w:hAnsi="Courier New"/>
          <w:sz w:val="14"/>
          <w:szCs w:val="14"/>
          <w:color w:val="auto"/>
        </w:rPr>
        <w:t>The Plan administrator is responsible for general administration of the Plan for the exclusive benefit of Plan participants and their beneficiaries, subject to the specific terms of the Plan agreement. Assets of the Plan and related investments are administered by the Plan's trustee, Delaware Charter Guarantee and Trust Company. It is the trustee's responsibility to invest Plan assets and to distribute benefits to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33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Options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Plan agreement provides for four investment options under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Vanguard Group:</w:t>
      </w:r>
    </w:p>
    <w:p>
      <w:pPr>
        <w:sectPr>
          <w:pgSz w:w="11900" w:h="16838" w:orient="portrait"/>
          <w:cols w:equalWidth="0" w:num="1">
            <w:col w:w="9899"/>
          </w:cols>
          <w:pgMar w:left="560" w:top="285" w:right="1440" w:bottom="1440" w:gutter="0" w:footer="0" w:header="0"/>
        </w:sectPr>
      </w:pP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Bond Fund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Fixed Income Securities Fund consisting</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 investments in a diversified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portfolio of long-term, investment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grade bonds.</w:t>
      </w:r>
    </w:p>
    <w:p>
      <w:pPr>
        <w:spacing w:after="0" w:line="200" w:lineRule="exact"/>
        <w:rPr>
          <w:sz w:val="20"/>
          <w:szCs w:val="20"/>
          <w:color w:val="auto"/>
        </w:rPr>
      </w:pPr>
    </w:p>
    <w:p>
      <w:pPr>
        <w:sectPr>
          <w:pgSz w:w="11900" w:h="16838" w:orient="portrait"/>
          <w:cols w:equalWidth="0" w:num="2">
            <w:col w:w="2220" w:space="720"/>
            <w:col w:w="6959"/>
          </w:cols>
          <w:pgMar w:left="560" w:top="285" w:right="1440" w:bottom="1440" w:gutter="0" w:footer="0" w:header="0"/>
          <w:type w:val="continuous"/>
        </w:sect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Equity Fund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Windsor II Fund consisting primarily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 investments in common stocks that, in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the opinion of the Funds investment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advisor, are undervalued in the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marketplace.</w:t>
      </w:r>
    </w:p>
    <w:p>
      <w:pPr>
        <w:spacing w:after="0" w:line="200" w:lineRule="exact"/>
        <w:rPr>
          <w:sz w:val="20"/>
          <w:szCs w:val="20"/>
          <w:color w:val="auto"/>
        </w:rPr>
      </w:pPr>
    </w:p>
    <w:p>
      <w:pPr>
        <w:sectPr>
          <w:pgSz w:w="11900" w:h="16838" w:orient="portrait"/>
          <w:cols w:equalWidth="0" w:num="2">
            <w:col w:w="2220" w:space="720"/>
            <w:col w:w="6959"/>
          </w:cols>
          <w:pgMar w:left="560" w:top="285" w:right="1440" w:bottom="1440" w:gutter="0" w:footer="0" w:header="0"/>
          <w:type w:val="continuous"/>
        </w:sectPr>
      </w:pPr>
    </w:p>
    <w:p>
      <w:pPr>
        <w:spacing w:after="0" w:line="1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Money Market Fund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Money Market Fund consisting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investments in short-term securities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such as certificates of deposit,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bankers' acceptances, commercial</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paper, and U.S. Government securities.</w:t>
      </w:r>
    </w:p>
    <w:p>
      <w:pPr>
        <w:spacing w:after="0" w:line="200" w:lineRule="exact"/>
        <w:rPr>
          <w:sz w:val="20"/>
          <w:szCs w:val="20"/>
          <w:color w:val="auto"/>
        </w:rPr>
      </w:pPr>
    </w:p>
    <w:p>
      <w:pPr>
        <w:sectPr>
          <w:pgSz w:w="11900" w:h="16838" w:orient="portrait"/>
          <w:cols w:equalWidth="0" w:num="2">
            <w:col w:w="2240" w:space="700"/>
            <w:col w:w="6959"/>
          </w:cols>
          <w:pgMar w:left="560" w:top="285" w:right="1440" w:bottom="1440" w:gutter="0" w:footer="0" w:header="0"/>
          <w:type w:val="continuous"/>
        </w:sectPr>
      </w:pPr>
    </w:p>
    <w:p>
      <w:pPr>
        <w:spacing w:after="0" w:line="1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 Contract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Trust Fund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Investment Contract Trust Fund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consisting primarily of investments in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investment contracts issued by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high-quality insurance companies and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banks, and in similar types of fixed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income investments.</w:t>
      </w:r>
    </w:p>
    <w:p>
      <w:pPr>
        <w:spacing w:after="0" w:line="200" w:lineRule="exact"/>
        <w:rPr>
          <w:sz w:val="20"/>
          <w:szCs w:val="20"/>
          <w:color w:val="auto"/>
        </w:rPr>
      </w:pPr>
    </w:p>
    <w:p>
      <w:pPr>
        <w:sectPr>
          <w:pgSz w:w="11900" w:h="16838" w:orient="portrait"/>
          <w:cols w:equalWidth="0" w:num="2">
            <w:col w:w="2420" w:space="520"/>
            <w:col w:w="6959"/>
          </w:cols>
          <w:pgMar w:left="560" w:top="285" w:right="1440" w:bottom="1440" w:gutter="0" w:footer="0" w:header="0"/>
          <w:type w:val="continuous"/>
        </w:sectPr>
      </w:pPr>
    </w:p>
    <w:p>
      <w:pPr>
        <w:spacing w:after="0" w:line="138" w:lineRule="exact"/>
        <w:rPr>
          <w:sz w:val="20"/>
          <w:szCs w:val="20"/>
          <w:color w:val="auto"/>
        </w:rPr>
      </w:pPr>
    </w:p>
    <w:p>
      <w:pPr>
        <w:jc w:val="both"/>
        <w:ind w:left="700" w:right="3599" w:hanging="85"/>
        <w:spacing w:after="0" w:line="252" w:lineRule="auto"/>
        <w:rPr>
          <w:sz w:val="20"/>
          <w:szCs w:val="20"/>
          <w:color w:val="auto"/>
        </w:rPr>
      </w:pPr>
      <w:r>
        <w:rPr>
          <w:rFonts w:ascii="Courier New" w:cs="Courier New" w:eastAsia="Courier New" w:hAnsi="Courier New"/>
          <w:sz w:val="14"/>
          <w:szCs w:val="14"/>
          <w:color w:val="auto"/>
        </w:rPr>
        <w:t>Each plan participant may elect, from the various options provided in the Plan agreement, the percentage allocation of both employer and employee contributions among the funds.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Allocations of Earnings and Losses</w:t>
      </w:r>
    </w:p>
    <w:p>
      <w:pPr>
        <w:spacing w:after="0" w:line="173" w:lineRule="exact"/>
        <w:rPr>
          <w:sz w:val="20"/>
          <w:szCs w:val="20"/>
          <w:color w:val="auto"/>
        </w:rPr>
      </w:pPr>
    </w:p>
    <w:p>
      <w:pPr>
        <w:ind w:left="780" w:right="3959" w:hanging="171"/>
        <w:spacing w:after="0" w:line="252" w:lineRule="auto"/>
        <w:rPr>
          <w:sz w:val="20"/>
          <w:szCs w:val="20"/>
          <w:color w:val="auto"/>
        </w:rPr>
      </w:pPr>
      <w:r>
        <w:rPr>
          <w:rFonts w:ascii="Courier New" w:cs="Courier New" w:eastAsia="Courier New" w:hAnsi="Courier New"/>
          <w:sz w:val="14"/>
          <w:szCs w:val="14"/>
          <w:color w:val="auto"/>
        </w:rPr>
        <w:t>The earnings and losses on Plan investments are allocated on a pro rata basis to the elective accounts of the individual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99"/>
          </w:cols>
          <w:pgMar w:left="560" w:top="285"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401(k) PLAN</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Vesting of Benefits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Participants are immediately 100% vested in their contributions</w:t>
      </w:r>
    </w:p>
    <w:p>
      <w:pPr>
        <w:spacing w:after="0" w:line="7" w:lineRule="exact"/>
        <w:rPr>
          <w:sz w:val="20"/>
          <w:szCs w:val="20"/>
          <w:color w:val="auto"/>
        </w:rPr>
      </w:pPr>
    </w:p>
    <w:p>
      <w:pPr>
        <w:ind w:left="700" w:right="3519"/>
        <w:spacing w:after="0" w:line="251" w:lineRule="auto"/>
        <w:rPr>
          <w:sz w:val="20"/>
          <w:szCs w:val="20"/>
          <w:color w:val="auto"/>
        </w:rPr>
      </w:pPr>
      <w:r>
        <w:rPr>
          <w:rFonts w:ascii="Courier New" w:cs="Courier New" w:eastAsia="Courier New" w:hAnsi="Courier New"/>
          <w:sz w:val="14"/>
          <w:szCs w:val="14"/>
          <w:color w:val="auto"/>
        </w:rPr>
        <w:t>and earnings thereon regardless of length of service. Participants become vested in employer contributions and earnings thereon at a rate of 50% after completion of one year of service, 75% after two years, and 100% after three years of service or upon retirement, total and permanent disability or death.</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 Forfeitures</w:t>
      </w:r>
    </w:p>
    <w:p>
      <w:pPr>
        <w:spacing w:after="0" w:line="173" w:lineRule="exact"/>
        <w:rPr>
          <w:sz w:val="20"/>
          <w:szCs w:val="20"/>
          <w:color w:val="auto"/>
        </w:rPr>
      </w:pPr>
    </w:p>
    <w:p>
      <w:pPr>
        <w:ind w:left="700" w:right="3339" w:hanging="257"/>
        <w:spacing w:after="0" w:line="252" w:lineRule="auto"/>
        <w:rPr>
          <w:sz w:val="20"/>
          <w:szCs w:val="20"/>
          <w:color w:val="auto"/>
        </w:rPr>
      </w:pPr>
      <w:r>
        <w:rPr>
          <w:rFonts w:ascii="Courier New" w:cs="Courier New" w:eastAsia="Courier New" w:hAnsi="Courier New"/>
          <w:sz w:val="14"/>
          <w:szCs w:val="14"/>
          <w:color w:val="auto"/>
        </w:rPr>
        <w:t>Forfeitures of participants' nonvested portion of employer contributions, as determined in accordance with the Plan provisions, are available to reduce future employer contributions.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Distribution of Benefits</w:t>
      </w:r>
    </w:p>
    <w:p>
      <w:pPr>
        <w:spacing w:after="0" w:line="173" w:lineRule="exact"/>
        <w:rPr>
          <w:sz w:val="20"/>
          <w:szCs w:val="20"/>
          <w:color w:val="auto"/>
        </w:rPr>
      </w:pPr>
    </w:p>
    <w:p>
      <w:pPr>
        <w:ind w:left="700" w:right="4039" w:hanging="257"/>
        <w:spacing w:after="0" w:line="255" w:lineRule="auto"/>
        <w:rPr>
          <w:sz w:val="20"/>
          <w:szCs w:val="20"/>
          <w:color w:val="auto"/>
        </w:rPr>
      </w:pPr>
      <w:r>
        <w:rPr>
          <w:rFonts w:ascii="Courier New" w:cs="Courier New" w:eastAsia="Courier New" w:hAnsi="Courier New"/>
          <w:sz w:val="14"/>
          <w:szCs w:val="14"/>
          <w:color w:val="auto"/>
        </w:rPr>
        <w:t>Distribution of benefits is made upon the occurrence of any one of the following:</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Normal retirement of the participant at age 65;</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Deferred retirement of the participant beyond age 65;</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Early retirement of the participant at age 55;</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Total and permanent disability of the participant;</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Death of the participant; and</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 payable upon normal, deferred or early retirement,</w:t>
      </w:r>
    </w:p>
    <w:p>
      <w:pPr>
        <w:spacing w:after="0" w:line="7" w:lineRule="exact"/>
        <w:rPr>
          <w:sz w:val="20"/>
          <w:szCs w:val="20"/>
          <w:color w:val="auto"/>
        </w:rPr>
      </w:pPr>
    </w:p>
    <w:p>
      <w:pPr>
        <w:ind w:left="700" w:right="3259"/>
        <w:spacing w:after="0" w:line="251" w:lineRule="auto"/>
        <w:rPr>
          <w:sz w:val="20"/>
          <w:szCs w:val="20"/>
          <w:color w:val="auto"/>
        </w:rPr>
      </w:pPr>
      <w:r>
        <w:rPr>
          <w:rFonts w:ascii="Courier New" w:cs="Courier New" w:eastAsia="Courier New" w:hAnsi="Courier New"/>
          <w:sz w:val="14"/>
          <w:szCs w:val="14"/>
          <w:color w:val="auto"/>
        </w:rPr>
        <w:t>total and permanent disability or death are made in either a lump sum or an annuity. Benefits due upon termination of employment are based on vested amounts in the participants' accounts and are made in either a lump sum or an annuity. A terminated participant will receive the distribution within one year after termination of employment.</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accompanying Statements of Assets Available for Benefits</w:t>
      </w:r>
    </w:p>
    <w:p>
      <w:pPr>
        <w:spacing w:after="0" w:line="7" w:lineRule="exact"/>
        <w:rPr>
          <w:sz w:val="20"/>
          <w:szCs w:val="20"/>
          <w:color w:val="auto"/>
        </w:rPr>
      </w:pPr>
    </w:p>
    <w:p>
      <w:pPr>
        <w:ind w:left="700" w:right="3339"/>
        <w:spacing w:after="0" w:line="252" w:lineRule="auto"/>
        <w:rPr>
          <w:sz w:val="20"/>
          <w:szCs w:val="20"/>
          <w:color w:val="auto"/>
        </w:rPr>
      </w:pPr>
      <w:r>
        <w:rPr>
          <w:rFonts w:ascii="Courier New" w:cs="Courier New" w:eastAsia="Courier New" w:hAnsi="Courier New"/>
          <w:sz w:val="14"/>
          <w:szCs w:val="14"/>
          <w:color w:val="auto"/>
        </w:rPr>
        <w:t>include amounts allocated to accounts of persons who have withdrawn from participation in the earnings and operations of the Plan. These amounts were paid subsequent to yearend and totaled $4,153 and $152 as of December 31, 1993 and 1992,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99"/>
          </w:cols>
          <w:pgMar w:left="560" w:top="2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401(k) PLAN</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Priorities Upon Termination of the Plan</w:t>
      </w:r>
    </w:p>
    <w:p>
      <w:pPr>
        <w:spacing w:after="0" w:line="7" w:lineRule="exact"/>
        <w:rPr>
          <w:sz w:val="20"/>
          <w:szCs w:val="20"/>
          <w:color w:val="auto"/>
        </w:rPr>
      </w:pPr>
    </w:p>
    <w:p>
      <w:pPr>
        <w:ind w:left="1480" w:right="3519" w:hanging="171"/>
        <w:spacing w:after="0" w:line="251" w:lineRule="auto"/>
        <w:rPr>
          <w:sz w:val="20"/>
          <w:szCs w:val="20"/>
          <w:color w:val="auto"/>
        </w:rPr>
      </w:pPr>
      <w:r>
        <w:rPr>
          <w:rFonts w:ascii="Courier New" w:cs="Courier New" w:eastAsia="Courier New" w:hAnsi="Courier New"/>
          <w:sz w:val="14"/>
          <w:szCs w:val="14"/>
          <w:color w:val="auto"/>
        </w:rPr>
        <w:t>In the event of complete discontinuance of employer contributions or if the Plan is totally or partially terminated, the accounts of the participants affected by such actions shall thereupon become 100% vested and nonforfeitable. The Company currently has no intention to terminate the Plan.</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Loans to Participants</w:t>
      </w:r>
    </w:p>
    <w:p>
      <w:pPr>
        <w:spacing w:after="0" w:line="7" w:lineRule="exact"/>
        <w:rPr>
          <w:sz w:val="20"/>
          <w:szCs w:val="20"/>
          <w:color w:val="auto"/>
        </w:rPr>
      </w:pPr>
    </w:p>
    <w:p>
      <w:pPr>
        <w:ind w:left="1640" w:right="3339" w:hanging="257"/>
        <w:spacing w:after="0" w:line="251" w:lineRule="auto"/>
        <w:rPr>
          <w:sz w:val="20"/>
          <w:szCs w:val="20"/>
          <w:color w:val="auto"/>
        </w:rPr>
      </w:pPr>
      <w:r>
        <w:rPr>
          <w:rFonts w:ascii="Courier New" w:cs="Courier New" w:eastAsia="Courier New" w:hAnsi="Courier New"/>
          <w:sz w:val="14"/>
          <w:szCs w:val="14"/>
          <w:color w:val="auto"/>
        </w:rPr>
        <w:t>Loans to participants are allowed if the Plan administrator determines that such loans are permitted under the provisions of the Plan. Interest is charged at a reasonable rate, based on the duration and purpose of the loan. Repayment of any loan is made through employee payroll deductions, generally over a period of five years or less. There were no outstanding loans as of December 31, 1993 and 1992.</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Hardship Withdrawals</w:t>
      </w:r>
    </w:p>
    <w:p>
      <w:pPr>
        <w:spacing w:after="0" w:line="7" w:lineRule="exact"/>
        <w:rPr>
          <w:sz w:val="20"/>
          <w:szCs w:val="20"/>
          <w:color w:val="auto"/>
        </w:rPr>
      </w:pPr>
    </w:p>
    <w:p>
      <w:pPr>
        <w:ind w:left="1640" w:right="3439" w:hanging="259"/>
        <w:spacing w:after="0" w:line="251" w:lineRule="auto"/>
        <w:tabs>
          <w:tab w:leader="none" w:pos="1620" w:val="left"/>
        </w:tabs>
        <w:rPr>
          <w:sz w:val="20"/>
          <w:szCs w:val="20"/>
          <w:color w:val="auto"/>
        </w:rPr>
      </w:pPr>
      <w:r>
        <w:rPr>
          <w:rFonts w:ascii="Courier New" w:cs="Courier New" w:eastAsia="Courier New" w:hAnsi="Courier New"/>
          <w:sz w:val="14"/>
          <w:szCs w:val="14"/>
          <w:color w:val="auto"/>
        </w:rPr>
        <w:t>No</w:t>
        <w:tab/>
        <w:t>amounts may be withdrawn from a salary deferral account before a participant terminates employment with the Company or attains the age of fifty-nine and one-half, except by reason of financial hardship. All requests for hardship withdrawals require the consent of the Plan administrator.</w:t>
      </w:r>
    </w:p>
    <w:p>
      <w:pPr>
        <w:spacing w:after="0" w:line="330" w:lineRule="exact"/>
        <w:rPr>
          <w:sz w:val="20"/>
          <w:szCs w:val="20"/>
          <w:color w:val="auto"/>
        </w:rPr>
      </w:pPr>
    </w:p>
    <w:p>
      <w:pPr>
        <w:ind w:left="860" w:hanging="423"/>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Basis of Accounting</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Accounting records are maintained by the Trustee on the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accrual basis of accounting.</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left="1640" w:right="3339" w:hanging="257"/>
        <w:spacing w:after="0" w:line="250" w:lineRule="auto"/>
        <w:rPr>
          <w:sz w:val="20"/>
          <w:szCs w:val="20"/>
          <w:color w:val="auto"/>
        </w:rPr>
      </w:pPr>
      <w:r>
        <w:rPr>
          <w:rFonts w:ascii="Courier New" w:cs="Courier New" w:eastAsia="Courier New" w:hAnsi="Courier New"/>
          <w:sz w:val="14"/>
          <w:szCs w:val="14"/>
          <w:color w:val="auto"/>
        </w:rPr>
        <w:t>Investment transactions are recorded on the trade date basis. Investments owned are reflected in the Statement of Assets Available for Benefits at current value. Current value, which is equivalent to market value, is the unit valuation of the security at yearend. Realized losses on sales of investments and unrealized appreciation and depreciation in the value of investments are computed based on the difference between the market value of Plan assets at the beginning of the Plan year, or at time of purchase if acquired during the year, and the market value of investments when sold or at Plan yearend. The historical cost certain investments and the net gain or loss on the sale of certain investments is not readily determinable from the Trustee's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899"/>
          </w:cols>
          <w:pgMar w:left="56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left="1640" w:right="3519" w:hanging="257"/>
        <w:spacing w:after="0" w:line="255" w:lineRule="auto"/>
        <w:rPr>
          <w:sz w:val="20"/>
          <w:szCs w:val="20"/>
          <w:color w:val="auto"/>
        </w:rPr>
      </w:pPr>
      <w:r>
        <w:rPr>
          <w:rFonts w:ascii="Courier New" w:cs="Courier New" w:eastAsia="Courier New" w:hAnsi="Courier New"/>
          <w:sz w:val="14"/>
          <w:szCs w:val="14"/>
          <w:color w:val="auto"/>
        </w:rPr>
        <w:t>All direct costs and expenses incurred in connection with the Plan are paid by the Company.</w:t>
      </w:r>
    </w:p>
    <w:p>
      <w:pPr>
        <w:spacing w:after="0" w:line="160" w:lineRule="exact"/>
        <w:rPr>
          <w:sz w:val="20"/>
          <w:szCs w:val="20"/>
          <w:color w:val="auto"/>
        </w:rPr>
      </w:pPr>
    </w:p>
    <w:p>
      <w:pPr>
        <w:ind w:left="700" w:hanging="692"/>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STATUS</w:t>
      </w:r>
    </w:p>
    <w:p>
      <w:pPr>
        <w:spacing w:after="0" w:line="172" w:lineRule="exact"/>
        <w:rPr>
          <w:rFonts w:ascii="Courier New" w:cs="Courier New" w:eastAsia="Courier New" w:hAnsi="Courier New"/>
          <w:sz w:val="14"/>
          <w:szCs w:val="14"/>
          <w:color w:val="auto"/>
        </w:rPr>
      </w:pPr>
    </w:p>
    <w:p>
      <w:pPr>
        <w:ind w:left="960" w:right="333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yet requested a determination letter from the Internal Revenue Service to indicate that the Plan is in compliance with the applicable requirements of the Internal Revenue Code (the Code). However, the Plan administrator and the Plan's tax counsel believe that the Plan is currently designed and being operated in compliance with the applicable requirements of the Code. Therefore, they believe that the Plan was qualified and the related trust was tax-exempt as of the financial statement date. Accordingly, no provision for income taxes has been recorded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EIN: 13-3386776</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PN: 010</w:t>
            </w:r>
          </w:p>
        </w:tc>
      </w:tr>
    </w:tbl>
    <w:p>
      <w:pPr>
        <w:spacing w:after="0" w:line="1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ITEM 27a - SCHEDULE OF ASSETS HELD FOR INVESTMENT PURPOSES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AS OF DECEMBER 31, 1993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Identity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Party Involved</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Description of Investment</w:t>
            </w: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Cost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*Vanguard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Group</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Fixed Income Securities</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$ 47,045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*Vanguard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Group</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Windsor II</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157,724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*Vanguard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Group</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Money Market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52,014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*Vanguard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Group</w:t>
            </w:r>
          </w:p>
        </w:tc>
        <w:tc>
          <w:tcPr>
            <w:tcW w:w="3540" w:type="dxa"/>
            <w:vAlign w:val="bottom"/>
          </w:tcPr>
          <w:p>
            <w:pPr>
              <w:ind w:left="560"/>
              <w:spacing w:after="0"/>
              <w:rPr>
                <w:sz w:val="20"/>
                <w:szCs w:val="20"/>
                <w:color w:val="auto"/>
              </w:rPr>
            </w:pPr>
            <w:r>
              <w:rPr>
                <w:rFonts w:ascii="Courier New" w:cs="Courier New" w:eastAsia="Courier New" w:hAnsi="Courier New"/>
                <w:sz w:val="14"/>
                <w:szCs w:val="14"/>
                <w:color w:val="auto"/>
              </w:rPr>
              <w:t>Investment Contract Trust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37,148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37,148</w:t>
            </w:r>
          </w:p>
        </w:tc>
      </w:tr>
      <w:tr>
        <w:trPr>
          <w:trHeight w:val="166"/>
        </w:trPr>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ind w:left="1600"/>
              <w:spacing w:after="0"/>
              <w:rPr>
                <w:sz w:val="20"/>
                <w:szCs w:val="20"/>
                <w:color w:val="auto"/>
              </w:rPr>
            </w:pPr>
            <w:r>
              <w:rPr>
                <w:rFonts w:ascii="Courier New" w:cs="Courier New" w:eastAsia="Courier New" w:hAnsi="Courier New"/>
                <w:sz w:val="14"/>
                <w:szCs w:val="14"/>
                <w:color w:val="auto"/>
              </w:rPr>
              <w:t>Total investments</w:t>
            </w:r>
          </w:p>
        </w:tc>
        <w:tc>
          <w:tcPr>
            <w:tcW w:w="15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$293,931</w:t>
            </w:r>
          </w:p>
        </w:tc>
      </w:tr>
      <w:tr>
        <w:trPr>
          <w:trHeight w:val="166"/>
        </w:trPr>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700" w:hanging="692"/>
        <w:spacing w:after="0"/>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not readily determinable from the trustee statements.</w:t>
      </w:r>
    </w:p>
    <w:p>
      <w:pPr>
        <w:spacing w:after="0" w:line="6"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 HOURLY EMPLOYEES OF THE FENTON PLANT</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EIN: 13-3386776 PN: 010</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ITEM 27d - SCHEDULE OF REPORTABLE TRANSACTIONS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 THE 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Value</w:t>
            </w:r>
          </w:p>
        </w:tc>
        <w:tc>
          <w:tcPr>
            <w:tcW w:w="90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Asset on</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Net Gain</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Identity of</w:t>
            </w:r>
          </w:p>
        </w:tc>
        <w:tc>
          <w:tcPr>
            <w:tcW w:w="38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Selling</w:t>
            </w:r>
          </w:p>
        </w:tc>
        <w:tc>
          <w:tcPr>
            <w:tcW w:w="8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Transaction</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or</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Party Involved</w:t>
            </w:r>
          </w:p>
        </w:tc>
        <w:tc>
          <w:tcPr>
            <w:tcW w:w="3880" w:type="dxa"/>
            <w:vAlign w:val="bottom"/>
          </w:tcPr>
          <w:p>
            <w:pPr>
              <w:ind w:left="1320"/>
              <w:spacing w:after="0"/>
              <w:rPr>
                <w:sz w:val="20"/>
                <w:szCs w:val="20"/>
                <w:color w:val="auto"/>
              </w:rPr>
            </w:pPr>
            <w:r>
              <w:rPr>
                <w:rFonts w:ascii="Courier New" w:cs="Courier New" w:eastAsia="Courier New" w:hAnsi="Courier New"/>
                <w:sz w:val="14"/>
                <w:szCs w:val="14"/>
                <w:color w:val="auto"/>
              </w:rPr>
              <w:t>Transaction</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Price</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Date</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ind w:left="13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Thirty-three aggregate purchases of</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  51,651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$ 51,651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$ 51,651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5,514 Fixed Income Securities 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including reinvested interest of $2,862</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Twenty-seven aggregate purchases of 9,090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155,401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155,401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155,401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Windsor II shares, including reinvested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interest of $7,369</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Thirty aggregate purchases of 55,211 Money</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55,211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55,211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55,211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Market shares, including reinvested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interest of $819</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Thirty aggregate purchases of 40,533</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40,533</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40,533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40,533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Investment Contract Trust 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including reinvested interest of $1,214</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Seven aggregate sales of 691 Fixed</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6,521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Income Securities 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Seven aggregate sales of 227 Windsor II</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3,977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Six aggregate sales of 5,140 Money Market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5,140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5,140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3880" w:type="dxa"/>
            <w:vAlign w:val="bottom"/>
          </w:tcPr>
          <w:p>
            <w:pPr>
              <w:ind w:left="120"/>
              <w:spacing w:after="0"/>
              <w:rPr>
                <w:sz w:val="20"/>
                <w:szCs w:val="20"/>
                <w:color w:val="auto"/>
              </w:rPr>
            </w:pPr>
            <w:r>
              <w:rPr>
                <w:rFonts w:ascii="Courier New" w:cs="Courier New" w:eastAsia="Courier New" w:hAnsi="Courier New"/>
                <w:sz w:val="14"/>
                <w:szCs w:val="14"/>
                <w:color w:val="auto"/>
              </w:rPr>
              <w:t>Five aggregate sales of 5,342 Investment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5,342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5,342</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Contract Trust shares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right="4400" w:firstLine="5"/>
        <w:spacing w:after="0" w:line="505" w:lineRule="auto"/>
        <w:tabs>
          <w:tab w:leader="none" w:pos="95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not readily determinable from the trustee statements. * Represents a party-in-interest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600"/>
          </w:cols>
          <w:pgMar w:left="300" w:top="285" w:right="99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employee benefit plan) have duly caused this annual report to be signed on its behalf by the undersigned hereunto duly authorized in the City of Southfield, Michigan on January 11, 1995.</w:t>
      </w:r>
    </w:p>
    <w:p>
      <w:pPr>
        <w:spacing w:after="0" w:line="16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401(K) PLAN FOR HOURLY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EMPLOYEES OF THE FENTON PLANT</w:t>
      </w:r>
    </w:p>
    <w:p>
      <w:pPr>
        <w:spacing w:after="0" w:line="173"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By: Lear Seating Corporation,</w:t>
      </w:r>
    </w:p>
    <w:p>
      <w:pPr>
        <w:spacing w:after="0" w:line="7"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as Plan Administrator</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Bill Ludwig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48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Bill Ludwig</w:t>
      </w:r>
    </w:p>
    <w:p>
      <w:pPr>
        <w:spacing w:after="0" w:line="7" w:lineRule="exact"/>
        <w:rPr>
          <w:sz w:val="20"/>
          <w:szCs w:val="20"/>
          <w:color w:val="auto"/>
        </w:rPr>
      </w:pPr>
    </w:p>
    <w:p>
      <w:pPr>
        <w:ind w:left="4140"/>
        <w:spacing w:after="0"/>
        <w:tabs>
          <w:tab w:leader="none" w:pos="4820" w:val="left"/>
        </w:tabs>
        <w:rPr>
          <w:sz w:val="20"/>
          <w:szCs w:val="20"/>
          <w:color w:val="auto"/>
        </w:rPr>
      </w:pPr>
      <w:r>
        <w:rPr>
          <w:rFonts w:ascii="Courier New" w:cs="Courier New" w:eastAsia="Courier New" w:hAnsi="Courier New"/>
          <w:sz w:val="14"/>
          <w:szCs w:val="14"/>
          <w:color w:val="auto"/>
        </w:rPr>
        <w:t>Title:</w:t>
        <w:tab/>
        <w:t>Vice President of</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Human Resources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59"/>
          </w:cols>
          <w:pgMar w:left="30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660" w:space="720"/>
            <w:col w:w="3500" w:space="720"/>
            <w:col w:w="4559"/>
          </w:cols>
          <w:pgMar w:left="30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Arthur Andersen LLP (filed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23.3 to the Registrant's Registration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on Form S-8 (No. 33-57237)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200" w:lineRule="exact"/>
        <w:rPr>
          <w:sz w:val="20"/>
          <w:szCs w:val="20"/>
          <w:color w:val="auto"/>
        </w:rPr>
      </w:pPr>
    </w:p>
    <w:p>
      <w:pPr>
        <w:sectPr>
          <w:pgSz w:w="11900" w:h="16838" w:orient="portrait"/>
          <w:cols w:equalWidth="0" w:num="2">
            <w:col w:w="660" w:space="720"/>
            <w:col w:w="8779"/>
          </w:cols>
          <w:pgMar w:left="30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sectPr>
      <w:pgSz w:w="11900" w:h="16838" w:orient="portrait"/>
      <w:cols w:equalWidth="0" w:num="1">
        <w:col w:w="10159"/>
      </w:cols>
      <w:pgMar w:left="300" w:top="2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810"/>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2021-08-19T19:35:38Z</dcterms:created>
  <dcterms:modified xsi:type="dcterms:W3CDTF">2021-08-19T19:35:38Z</dcterms:modified>
</cp:coreProperties>
</file>