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31, 2026</w:t>
      </w:r>
    </w:p>
    <w:p>
      <w:pPr>
        <w:pStyle w:val="TextBody"/>
        <w:bidi w:val="0"/>
        <w:spacing w:lineRule="auto" w:line="264" w:before="0" w:after="0"/>
        <w:jc w:val="right"/>
        <w:rPr>
          <w:rFonts w:ascii="Times New Roman;serif" w:hAnsi="Times New Roman;serif"/>
          <w:b/>
          <w:color w:val="000000"/>
          <w:sz w:val="20"/>
        </w:rPr>
      </w:pPr>
      <w:r>
        <w:rPr>
          <w:rFonts w:ascii="Times New Roman;serif" w:hAnsi="Times New Roman;serif"/>
          <w:b/>
          <w:color w:val="000000"/>
          <w:sz w:val="20"/>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Form S-3</w:t>
      </w:r>
    </w:p>
    <w:p>
      <w:pPr>
        <w:pStyle w:val="TextBody"/>
        <w:bidi w:val="0"/>
        <w:spacing w:lineRule="auto" w:line="264" w:before="0" w:after="0"/>
        <w:jc w:val="center"/>
        <w:rPr>
          <w:rFonts w:ascii="Times New Roman;serif" w:hAnsi="Times New Roman;serif"/>
          <w:b/>
          <w:i/>
          <w:color w:val="000000"/>
          <w:sz w:val="20"/>
        </w:rPr>
      </w:pPr>
      <w:r>
        <w:rPr>
          <w:rFonts w:ascii="Times New Roman;serif" w:hAnsi="Times New Roman;serif"/>
          <w:b/>
          <w:i/>
          <w:color w:val="000000"/>
          <w:sz w:val="20"/>
        </w:rPr>
        <w:t xml:space="preserve">REGISTRATION STATEMENT </w:t>
      </w:r>
    </w:p>
    <w:p>
      <w:pPr>
        <w:pStyle w:val="TextBody"/>
        <w:bidi w:val="0"/>
        <w:spacing w:lineRule="auto" w:line="264"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264" w:before="0" w:after="0"/>
        <w:jc w:val="center"/>
        <w:rPr>
          <w:rFonts w:ascii="Times New Roman;serif" w:hAnsi="Times New Roman;serif"/>
          <w:b/>
          <w:i/>
          <w:color w:val="000000"/>
          <w:sz w:val="20"/>
        </w:rPr>
      </w:pPr>
      <w:r>
        <w:rPr>
          <w:rFonts w:ascii="Times New Roman;serif" w:hAnsi="Times New Roman;serif"/>
          <w:b/>
          <w:i/>
          <w:color w:val="000000"/>
          <w:sz w:val="20"/>
        </w:rPr>
        <w:t xml:space="preserve">THE SECURITIES ACT OF 1933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60"/>
        <w:jc w:val="center"/>
        <w:rPr>
          <w:rFonts w:ascii="Times New Roman;serif" w:hAnsi="Times New Roman;serif"/>
          <w:b/>
          <w:color w:val="000000"/>
          <w:sz w:val="48"/>
        </w:rPr>
      </w:pPr>
      <w:r>
        <w:rPr>
          <w:rFonts w:ascii="Times New Roman;serif" w:hAnsi="Times New Roman;serif"/>
          <w:b/>
          <w:color w:val="000000"/>
          <w:sz w:val="48"/>
        </w:rPr>
        <w:t>Lear Corporation</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419" w:type="dxa"/>
        <w:jc w:val="left"/>
        <w:tblInd w:w="0" w:type="dxa"/>
        <w:tblLayout w:type="fixed"/>
        <w:tblCellMar>
          <w:top w:w="28" w:type="dxa"/>
          <w:left w:w="28" w:type="dxa"/>
          <w:bottom w:w="28" w:type="dxa"/>
          <w:right w:w="28" w:type="dxa"/>
        </w:tblCellMar>
      </w:tblPr>
      <w:tblGrid>
        <w:gridCol w:w="754"/>
        <w:gridCol w:w="663"/>
        <w:gridCol w:w="667"/>
        <w:gridCol w:w="391"/>
        <w:gridCol w:w="391"/>
        <w:gridCol w:w="553"/>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(State or other jurisdiction of</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incorporation or organization)</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13-3386776</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(IRS Employer</w:t>
            </w:r>
          </w:p>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Identification No.)</w:t>
            </w:r>
          </w:p>
        </w:tc>
      </w:tr>
    </w:tbl>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 xml:space="preserve">21557 Telegraph Road </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 xml:space="preserve">Southfield, Michigan 48033 </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 xml:space="preserve">(248) 447-1500 </w:t>
      </w:r>
    </w:p>
    <w:p>
      <w:pPr>
        <w:pStyle w:val="TextBody"/>
        <w:bidi w:val="0"/>
        <w:spacing w:lineRule="auto" w:line="264" w:before="0" w:after="0"/>
        <w:jc w:val="center"/>
        <w:rPr>
          <w:rFonts w:ascii="Times New Roman;serif" w:hAnsi="Times New Roman;serif"/>
          <w:b/>
          <w:color w:val="000000"/>
          <w:sz w:val="15"/>
        </w:rPr>
      </w:pPr>
      <w:r>
        <w:rPr>
          <w:rFonts w:ascii="Times New Roman;serif" w:hAnsi="Times New Roman;serif"/>
          <w:b/>
          <w:color w:val="000000"/>
          <w:sz w:val="15"/>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Amanda J. Pontes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Vice President, General Counsel and Corporate Secretary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Lear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21557 Telegraph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Southfield, Michigan 48033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(248) 447-1500 </w:t>
      </w:r>
    </w:p>
    <w:p>
      <w:pPr>
        <w:pStyle w:val="TextBody"/>
        <w:bidi w:val="0"/>
        <w:spacing w:lineRule="auto" w:line="264" w:before="0" w:after="0"/>
        <w:jc w:val="center"/>
        <w:rPr>
          <w:rFonts w:ascii="Times New Roman;serif" w:hAnsi="Times New Roman;serif"/>
          <w:b/>
          <w:color w:val="000000"/>
          <w:sz w:val="15"/>
        </w:rPr>
      </w:pPr>
      <w:r>
        <w:rPr>
          <w:rFonts w:ascii="Times New Roman;serif" w:hAnsi="Times New Roman;serif"/>
          <w:b/>
          <w:color w:val="000000"/>
          <w:sz w:val="15"/>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erif" w:hAnsi="Times New Roman;serif"/>
          <w:b/>
          <w:i/>
          <w:color w:val="000000"/>
          <w:sz w:val="20"/>
        </w:rPr>
      </w:pPr>
      <w:r>
        <w:rPr>
          <w:rFonts w:ascii="Times New Roman;serif" w:hAnsi="Times New Roman;serif"/>
          <w:b/>
          <w:i/>
          <w:color w:val="000000"/>
          <w:sz w:val="20"/>
        </w:rPr>
        <w:t xml:space="preserve">With a copy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Meredith B. Cross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Molly W. Fox</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Wilmer Cutler Pickering Hale and Dorr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2100 Pennsylvania Avenue NW</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20037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 663-6000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60"/>
        <w:jc w:val="left"/>
        <w:rPr/>
      </w:pPr>
      <w:r>
        <w:rPr>
          <w:rFonts w:ascii="Times New Roman;serif" w:hAnsi="Times New Roman;serif"/>
          <w:b/>
          <w:color w:val="000000"/>
          <w:sz w:val="20"/>
        </w:rPr>
        <w:t>Approximate date of commencement of proposed sale to the public</w:t>
      </w:r>
      <w:r>
        <w:rPr>
          <w:rFonts w:ascii="Times New Roman;serif" w:hAnsi="Times New Roman;serif"/>
          <w:b w:val="false"/>
          <w:color w:val="000000"/>
          <w:sz w:val="20"/>
        </w:rPr>
        <w:t>: From time to time after the effective date of this Registration Statement.</w:t>
      </w:r>
    </w:p>
    <w:p>
      <w:pPr>
        <w:pStyle w:val="TextBody"/>
        <w:bidi w:val="0"/>
        <w:spacing w:lineRule="auto" w:line="264" w:before="0" w:after="60"/>
        <w:jc w:val="left"/>
        <w:rPr/>
      </w:pPr>
      <w:r>
        <w:rPr>
          <w:rFonts w:ascii="Times New Roman;serif" w:hAnsi="Times New Roman;serif"/>
          <w:b w:val="false"/>
          <w:color w:val="000000"/>
          <w:sz w:val="20"/>
        </w:rPr>
        <w:t>If the only securities being registered on this Form are being offered pursuant to dividend or interest reinvestment plans, please check the following box.  </w:t>
      </w:r>
      <w:r>
        <w:rPr>
          <w:color w:val="000000"/>
        </w:rPr>
        <w:t xml:space="preserve">☐ </w:t>
      </w:r>
    </w:p>
    <w:p>
      <w:pPr>
        <w:pStyle w:val="TextBody"/>
        <w:bidi w:val="0"/>
        <w:spacing w:lineRule="auto" w:line="264" w:before="0" w:after="60"/>
        <w:jc w:val="left"/>
        <w:rPr/>
      </w:pPr>
      <w:r>
        <w:rPr>
          <w:rFonts w:ascii="Times New Roman;serif" w:hAnsi="Times New Roman;serif"/>
          <w:b w:val="false"/>
          <w:color w:val="000000"/>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lineRule="auto" w:line="264" w:before="0" w:after="60"/>
        <w:jc w:val="left"/>
        <w:rPr/>
      </w:pPr>
      <w:r>
        <w:rPr>
          <w:rFonts w:ascii="Times New Roman;serif" w:hAnsi="Times New Roman;serif"/>
          <w:b w:val="false"/>
          <w:color w:val="000000"/>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 xml:space="preserve">☐ </w:t>
      </w:r>
    </w:p>
    <w:p>
      <w:pPr>
        <w:pStyle w:val="TextBody"/>
        <w:bidi w:val="0"/>
        <w:spacing w:lineRule="auto" w:line="264" w:before="0" w:after="60"/>
        <w:jc w:val="left"/>
        <w:rPr/>
      </w:pPr>
      <w:r>
        <w:rPr>
          <w:rFonts w:ascii="Times New Roman;serif" w:hAnsi="Times New Roman;serif"/>
          <w:b w:val="false"/>
          <w:color w:val="000000"/>
          <w:sz w:val="20"/>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 xml:space="preserve">☐ </w:t>
      </w:r>
    </w:p>
    <w:p>
      <w:pPr>
        <w:pStyle w:val="TextBody"/>
        <w:bidi w:val="0"/>
        <w:spacing w:lineRule="auto" w:line="264" w:before="0" w:after="60"/>
        <w:jc w:val="left"/>
        <w:rPr/>
      </w:pPr>
      <w:r>
        <w:rPr>
          <w:rFonts w:ascii="Times New Roman;serif" w:hAnsi="Times New Roman;serif"/>
          <w:b w:val="false"/>
          <w:color w:val="000000"/>
          <w:sz w:val="20"/>
        </w:rPr>
        <w:t>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 xml:space="preserve">☒ </w:t>
      </w:r>
    </w:p>
    <w:p>
      <w:pPr>
        <w:pStyle w:val="TextBody"/>
        <w:bidi w:val="0"/>
        <w:spacing w:lineRule="auto" w:line="264" w:before="0" w:after="60"/>
        <w:jc w:val="left"/>
        <w:rPr/>
      </w:pPr>
      <w:r>
        <w:rPr>
          <w:rFonts w:ascii="Times New Roman;serif" w:hAnsi="Times New Roman;serif"/>
          <w:b w:val="false"/>
          <w:color w:val="000000"/>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 xml:space="preserve">☐ </w:t>
      </w:r>
    </w:p>
    <w:p>
      <w:pPr>
        <w:pStyle w:val="TextBody"/>
        <w:bidi w:val="0"/>
        <w:spacing w:lineRule="auto" w:line="264"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31"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TextBody"/>
        <w:bidi w:val="0"/>
        <w:spacing w:lineRule="auto" w:line="264" w:before="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64"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2743200" cy="904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43200" cy="904875"/>
                    </a:xfrm>
                    <a:prstGeom prst="rect">
                      <a:avLst/>
                    </a:prstGeom>
                  </pic:spPr>
                </pic:pic>
              </a:graphicData>
            </a:graphic>
          </wp:inline>
        </w:drawing>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 xml:space="preserve">Common Stock </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 xml:space="preserve">Preferred Stock </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 xml:space="preserve">Debt Securities </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 xml:space="preserve">Warrants </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 xml:space="preserve">Subscription Rights </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 xml:space="preserve">Stock Purchase Contracts </w:t>
      </w:r>
    </w:p>
    <w:p>
      <w:pPr>
        <w:pStyle w:val="TextBody"/>
        <w:bidi w:val="0"/>
        <w:spacing w:lineRule="auto" w:line="264" w:before="0" w:after="180"/>
        <w:jc w:val="center"/>
        <w:rPr>
          <w:rFonts w:ascii="Times New Roman;serif" w:hAnsi="Times New Roman;serif"/>
          <w:b/>
          <w:color w:val="000000"/>
          <w:sz w:val="36"/>
        </w:rPr>
      </w:pPr>
      <w:r>
        <w:rPr>
          <w:rFonts w:ascii="Times New Roman;serif" w:hAnsi="Times New Roman;serif"/>
          <w:b/>
          <w:color w:val="000000"/>
          <w:sz w:val="36"/>
        </w:rPr>
        <w:t xml:space="preserve">Stock Purchase Units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and sell any of the following securities from time to time in one or more offerings: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common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preferred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warrants to purchase debt securities, common stock or preferred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subscription rights;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stock purchase contracts or stock purchase units.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or incorporated into this prospectus by reference. You should read this prospectus and any applicable prospectus supplement carefully before you invest.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New York Stock Exchange and trades under the symbol “LEA.” Each prospectus supplement will indicate if the securities offered thereby will be listed or quoted on a securities exchange or quotation system.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20"/>
        <w:ind w:left="0" w:right="0" w:firstLine="360"/>
        <w:jc w:val="left"/>
        <w:rPr/>
      </w:pPr>
      <w:r>
        <w:rPr>
          <w:rFonts w:ascii="Times New Roman;serif" w:hAnsi="Times New Roman;serif"/>
          <w:b/>
          <w:color w:val="000000"/>
          <w:sz w:val="20"/>
        </w:rPr>
        <w:t>Investing in these securities involves certain risks. You should carefully read and consider the risk factors included in our periodic reports filed with the Securities and Exchange Commission, in any applicable prospectus supplement relating to a specific offering of securities and in any other documents we file with the Securities and Exchange Commission. See the information included under “</w:t>
      </w:r>
      <w:hyperlink w:anchor="i7b276a9915ac48689ef9b4b90c7b6b3c_22">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7b276a9915ac48689ef9b4b90c7b6b3c_22">
        <w:r>
          <w:rPr>
            <w:rStyle w:val="InternetLink"/>
            <w:rFonts w:ascii="Times New Roman;serif" w:hAnsi="Times New Roman;serif"/>
            <w:b/>
            <w:color w:val="0000FF"/>
            <w:sz w:val="20"/>
            <w:u w:val="single"/>
          </w:rPr>
          <w:t>7</w:t>
        </w:r>
      </w:hyperlink>
      <w:r>
        <w:rPr>
          <w:color w:val="000000"/>
        </w:rPr>
        <w:t xml:space="preserve"> </w:t>
      </w:r>
      <w:r>
        <w:rPr>
          <w:rFonts w:ascii="Times New Roman;serif" w:hAnsi="Times New Roman;serif"/>
          <w:b/>
          <w:color w:val="000000"/>
          <w:sz w:val="20"/>
        </w:rPr>
        <w:t xml:space="preserve">of this prospectus, in our other filings with the Securities and Exchange Commission and in any applicable prospectus supplement. </w:t>
      </w:r>
    </w:p>
    <w:p>
      <w:pPr>
        <w:pStyle w:val="TextBody"/>
        <w:bidi w:val="0"/>
        <w:spacing w:lineRule="auto" w:line="264"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20"/>
        <w:ind w:left="0" w:right="0" w:firstLine="360"/>
        <w:jc w:val="left"/>
        <w:rPr/>
      </w:pPr>
      <w:r>
        <w:rPr>
          <w:rFonts w:ascii="Times New Roman;serif" w:hAnsi="Times New Roman;serif"/>
          <w:b w:val="false"/>
          <w:color w:val="000000"/>
          <w:sz w:val="20"/>
        </w:rPr>
        <w:t>When we issue new securities, we may offer them for sale to or through underwriters, dealers and agents or directly to purchasers. The applicable prospectus supplement for each offering of securities will describe in detail the plan of distribution for that offering, including any required information about the firms we use and the discounts or commissions we may pay them for their services. For general information about the distribution of securities offered, please see “</w:t>
      </w:r>
      <w:hyperlink w:anchor="i7b276a9915ac48689ef9b4b90c7b6b3c_46">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on page </w:t>
      </w:r>
      <w:hyperlink w:anchor="i7b276a9915ac48689ef9b4b90c7b6b3c_46">
        <w:r>
          <w:rPr>
            <w:rStyle w:val="InternetLink"/>
            <w:rFonts w:ascii="Times New Roman;serif" w:hAnsi="Times New Roman;serif"/>
            <w:b w:val="false"/>
            <w:color w:val="0000FF"/>
            <w:sz w:val="20"/>
            <w:u w:val="single"/>
          </w:rPr>
          <w:t>25</w:t>
        </w:r>
      </w:hyperlink>
      <w:r>
        <w:rPr>
          <w:color w:val="000000"/>
        </w:rPr>
        <w:t xml:space="preserve"> </w:t>
      </w:r>
      <w:r>
        <w:rPr>
          <w:rFonts w:ascii="Times New Roman;serif" w:hAnsi="Times New Roman;serif"/>
          <w:b w:val="false"/>
          <w:color w:val="000000"/>
          <w:sz w:val="20"/>
        </w:rPr>
        <w:t xml:space="preserve">of this prospectus.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date of this prospectus is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861" w:type="dxa"/>
        <w:jc w:val="left"/>
        <w:tblInd w:w="0" w:type="dxa"/>
        <w:tblLayout w:type="fixed"/>
        <w:tblCellMar>
          <w:top w:w="28" w:type="dxa"/>
          <w:left w:w="28" w:type="dxa"/>
          <w:bottom w:w="28" w:type="dxa"/>
          <w:right w:w="28" w:type="dxa"/>
        </w:tblCellMar>
      </w:tblPr>
      <w:tblGrid>
        <w:gridCol w:w="2661"/>
        <w:gridCol w:w="2341"/>
        <w:gridCol w:w="2348"/>
        <w:gridCol w:w="149"/>
        <w:gridCol w:w="149"/>
        <w:gridCol w:w="213"/>
      </w:tblGrid>
      <w:tr>
        <w:trPr/>
        <w:tc>
          <w:tcPr>
            <w:tcW w:w="266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10">
              <w:r>
                <w:rPr>
                  <w:rStyle w:val="InternetLink"/>
                  <w:rFonts w:ascii="Times New Roman;serif" w:hAnsi="Times New Roman;serif"/>
                  <w:b w:val="false"/>
                  <w:color w:val="0000FF"/>
                  <w:sz w:val="20"/>
                  <w:u w:val="single"/>
                </w:rPr>
                <w:t>ABOUT THIS PROSPECTUS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10">
              <w:r>
                <w:rPr>
                  <w:rStyle w:val="InternetLink"/>
                  <w:rFonts w:ascii="Times New Roman;serif" w:hAnsi="Times New Roman;serif"/>
                  <w:b w:val="false"/>
                  <w:color w:val="0000FF"/>
                  <w:sz w:val="20"/>
                  <w:u w:val="single"/>
                </w:rPr>
                <w:t>1</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13">
              <w:r>
                <w:rPr>
                  <w:rStyle w:val="InternetLink"/>
                  <w:rFonts w:ascii="Times New Roman;serif" w:hAnsi="Times New Roman;serif"/>
                  <w:b w:val="false"/>
                  <w:color w:val="0000FF"/>
                  <w:sz w:val="20"/>
                  <w:u w:val="singl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13">
              <w:r>
                <w:rPr>
                  <w:rStyle w:val="InternetLink"/>
                  <w:rFonts w:ascii="Times New Roman;serif" w:hAnsi="Times New Roman;serif"/>
                  <w:b w:val="false"/>
                  <w:color w:val="0000FF"/>
                  <w:sz w:val="20"/>
                  <w:u w:val="single"/>
                </w:rPr>
                <w:t>2</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16">
              <w:r>
                <w:rPr>
                  <w:rStyle w:val="InternetLink"/>
                  <w:rFonts w:ascii="Times New Roman;serif" w:hAnsi="Times New Roman;serif"/>
                  <w:b w:val="false"/>
                  <w:color w:val="0000FF"/>
                  <w:sz w:val="20"/>
                  <w:u w:val="single"/>
                </w:rPr>
                <w:t>CAUTIONARY STATEMENT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16">
              <w:r>
                <w:rPr>
                  <w:rStyle w:val="InternetLink"/>
                  <w:rFonts w:ascii="Times New Roman;serif" w:hAnsi="Times New Roman;serif"/>
                  <w:b w:val="false"/>
                  <w:color w:val="0000FF"/>
                  <w:sz w:val="20"/>
                  <w:u w:val="single"/>
                </w:rPr>
                <w:t>3</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19">
              <w:r>
                <w:rPr>
                  <w:rStyle w:val="InternetLink"/>
                  <w:rFonts w:ascii="Times New Roman;serif" w:hAnsi="Times New Roman;serif"/>
                  <w:b w:val="false"/>
                  <w:color w:val="0000FF"/>
                  <w:sz w:val="20"/>
                  <w:u w:val="single"/>
                </w:rPr>
                <w:t>LEAR CORPORATION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19">
              <w:r>
                <w:rPr>
                  <w:rStyle w:val="InternetLink"/>
                  <w:rFonts w:ascii="Times New Roman;serif" w:hAnsi="Times New Roman;serif"/>
                  <w:b w:val="false"/>
                  <w:color w:val="0000FF"/>
                  <w:sz w:val="20"/>
                  <w:u w:val="single"/>
                </w:rPr>
                <w:t>5</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22">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22">
              <w:r>
                <w:rPr>
                  <w:rStyle w:val="InternetLink"/>
                  <w:rFonts w:ascii="Times New Roman;serif" w:hAnsi="Times New Roman;serif"/>
                  <w:b w:val="false"/>
                  <w:color w:val="0000FF"/>
                  <w:sz w:val="20"/>
                  <w:u w:val="single"/>
                </w:rPr>
                <w:t>7</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25">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25">
              <w:r>
                <w:rPr>
                  <w:rStyle w:val="InternetLink"/>
                  <w:rFonts w:ascii="Times New Roman;serif" w:hAnsi="Times New Roman;serif"/>
                  <w:b w:val="false"/>
                  <w:color w:val="0000FF"/>
                  <w:sz w:val="20"/>
                  <w:u w:val="single"/>
                </w:rPr>
                <w:t>7</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28">
              <w:r>
                <w:rPr>
                  <w:rStyle w:val="InternetLink"/>
                  <w:rFonts w:ascii="Times New Roman;serif" w:hAnsi="Times New Roman;serif"/>
                  <w:b w:val="false"/>
                  <w:color w:val="0000FF"/>
                  <w:sz w:val="20"/>
                  <w:u w:val="single"/>
                </w:rPr>
                <w:t>DESCRIPTION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28">
              <w:r>
                <w:rPr>
                  <w:rStyle w:val="InternetLink"/>
                  <w:rFonts w:ascii="Times New Roman;serif" w:hAnsi="Times New Roman;serif"/>
                  <w:b w:val="false"/>
                  <w:color w:val="0000FF"/>
                  <w:sz w:val="20"/>
                  <w:u w:val="single"/>
                </w:rPr>
                <w:t>7</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31">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31">
              <w:r>
                <w:rPr>
                  <w:rStyle w:val="InternetLink"/>
                  <w:rFonts w:ascii="Times New Roman;serif" w:hAnsi="Times New Roman;serif"/>
                  <w:b w:val="false"/>
                  <w:color w:val="0000FF"/>
                  <w:sz w:val="20"/>
                  <w:u w:val="single"/>
                </w:rPr>
                <w:t>7</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34">
              <w:r>
                <w:rPr>
                  <w:rStyle w:val="InternetLink"/>
                  <w:rFonts w:ascii="Times New Roman;serif" w:hAnsi="Times New Roman;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34">
              <w:r>
                <w:rPr>
                  <w:rStyle w:val="InternetLink"/>
                  <w:rFonts w:ascii="Times New Roman;serif" w:hAnsi="Times New Roman;serif"/>
                  <w:b w:val="false"/>
                  <w:color w:val="0000FF"/>
                  <w:sz w:val="20"/>
                  <w:u w:val="single"/>
                </w:rPr>
                <w:t>10</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37">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37">
              <w:r>
                <w:rPr>
                  <w:rStyle w:val="InternetLink"/>
                  <w:rFonts w:ascii="Times New Roman;serif" w:hAnsi="Times New Roman;serif"/>
                  <w:b w:val="false"/>
                  <w:color w:val="0000FF"/>
                  <w:sz w:val="20"/>
                  <w:u w:val="single"/>
                </w:rPr>
                <w:t>23</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40">
              <w:r>
                <w:rPr>
                  <w:rStyle w:val="InternetLink"/>
                  <w:rFonts w:ascii="Times New Roman;serif" w:hAnsi="Times New Roman;serif"/>
                  <w:b w:val="false"/>
                  <w:color w:val="0000FF"/>
                  <w:sz w:val="20"/>
                  <w:u w:val="single"/>
                </w:rPr>
                <w:t>DESCRIPTION OF SUBSCRIPTION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40">
              <w:r>
                <w:rPr>
                  <w:rStyle w:val="InternetLink"/>
                  <w:rFonts w:ascii="Times New Roman;serif" w:hAnsi="Times New Roman;serif"/>
                  <w:b w:val="false"/>
                  <w:color w:val="0000FF"/>
                  <w:sz w:val="20"/>
                  <w:u w:val="single"/>
                </w:rPr>
                <w:t>23</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43">
              <w:r>
                <w:rPr>
                  <w:rStyle w:val="InternetLink"/>
                  <w:rFonts w:ascii="Times New Roman;serif" w:hAnsi="Times New Roman;serif"/>
                  <w:b w:val="false"/>
                  <w:color w:val="0000FF"/>
                  <w:sz w:val="20"/>
                  <w:u w:val="single"/>
                </w:rPr>
                <w:t>DESCRIPTION OF STOCK PURCHASE CONTRACTS AND STOCK PURCHASE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43">
              <w:r>
                <w:rPr>
                  <w:rStyle w:val="InternetLink"/>
                  <w:rFonts w:ascii="Times New Roman;serif" w:hAnsi="Times New Roman;serif"/>
                  <w:b w:val="false"/>
                  <w:color w:val="0000FF"/>
                  <w:sz w:val="20"/>
                  <w:u w:val="single"/>
                </w:rPr>
                <w:t>24</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46">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46">
              <w:r>
                <w:rPr>
                  <w:rStyle w:val="InternetLink"/>
                  <w:rFonts w:ascii="Times New Roman;serif" w:hAnsi="Times New Roman;serif"/>
                  <w:b w:val="false"/>
                  <w:color w:val="0000FF"/>
                  <w:sz w:val="20"/>
                  <w:u w:val="single"/>
                </w:rPr>
                <w:t>25</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49">
              <w:r>
                <w:rPr>
                  <w:rStyle w:val="InternetLink"/>
                  <w:rFonts w:ascii="Times New Roman;serif" w:hAnsi="Times New Roman;serif"/>
                  <w:b w:val="false"/>
                  <w:color w:val="0000FF"/>
                  <w:sz w:val="20"/>
                  <w:u w:val="single"/>
                </w:rPr>
                <w:t>VALIDITY OF THE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49">
              <w:r>
                <w:rPr>
                  <w:rStyle w:val="InternetLink"/>
                  <w:rFonts w:ascii="Times New Roman;serif" w:hAnsi="Times New Roman;serif"/>
                  <w:b w:val="false"/>
                  <w:color w:val="0000FF"/>
                  <w:sz w:val="20"/>
                  <w:u w:val="single"/>
                </w:rPr>
                <w:t>27</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52">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52">
              <w:r>
                <w:rPr>
                  <w:rStyle w:val="InternetLink"/>
                  <w:rFonts w:ascii="Times New Roman;serif" w:hAnsi="Times New Roman;serif"/>
                  <w:b w:val="false"/>
                  <w:color w:val="0000FF"/>
                  <w:sz w:val="20"/>
                  <w:u w:val="single"/>
                </w:rPr>
                <w:t>27</w:t>
              </w:r>
            </w:hyperlink>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55">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76a9915ac48689ef9b4b90c7b6b3c_55">
              <w:r>
                <w:rPr>
                  <w:rStyle w:val="InternetLink"/>
                  <w:rFonts w:ascii="Times New Roman;serif" w:hAnsi="Times New Roman;serif"/>
                  <w:b w:val="false"/>
                  <w:color w:val="0000FF"/>
                  <w:sz w:val="20"/>
                  <w:u w:val="single"/>
                </w:rPr>
                <w:t>27</w:t>
              </w:r>
            </w:hyperlink>
          </w:p>
        </w:tc>
      </w:tr>
    </w:tbl>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You should rely only on the information contained in or incorporated by reference into this prospectus or any applicable prospectus supplement, and in other offering material, including free writing prospectuses, if any, or information contained in documents which you are referred to by this prospectus or any applicable prospectus supplement, or in other offering material, if any. We have not authorized anyone to provide you with different information. We are not offering to sell any securities in any jurisdiction where such offer and sale are not permitted. The information contained in or incorporated by reference into this prospectus or any applicable prospectus supplement, free writing prospectus or other offering material is accurate only as of the date of those documents or information, regardless of the time of delivery of the documents or information or the time of any sale of the securities. Neither the delivery of this prospectus or any applicable prospectus supplement nor any distribution of securities pursuant to such documents shall, under any circumstances, create any implication that there has been no change in the information set forth in this prospectus or any applicable prospectus supplement or in our affairs since the date of this prospectus or any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an “automatic shelf” registration statement that we filed with the Securities and Exchange Commission (the “SEC”) as a “well-known seasoned issuer” as defined in Rule 405 of the Securities Act of 1933, as amended (the “Securities Act”). By using a shelf registration statement, we may sell at any time, and from time to time, an indeterminate amount of any combination of the securities described in this prospectus in one or more offerings.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provides you with only a general description of the securities we may offer. It is not meant to be a complete description of any security. Each time we sell securities, we will provide a prospectus supplement that will contain specific information about the terms of that offering, including the specific amounts, prices and terms of the securities offered. We and any underwriter or agent that we may from time to time retain may also provide other information relating to an offering, which we refer to as “other offering material.” The prospectus supplement as well as the other offering material may also add, update or change information contained in this prospectus or in the documents we have incorporated by reference into this prospectus. You should read this prospectus, any prospectus supplement, and any other offering material (including any free writing prospectus) prepared by or on behalf of us for a specific offering of securities, together with the additional information described in the section entitled “Where You Can Find More Information” and any other offering material. Throughout this prospectus, where we indicate that information may be supplemented in an applicable prospectus supplement or supplements, that information may also be supplemented in other offering material. If there is any inconsistency between this prospectus and the information contained in a prospectus supplement, you should rely on the information in the prospectus supplement.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state otherwise or the context otherwise requires, references to “Lear,” the “Company,” “us,” “we” or “our” in this prospectus mean Lear Corporation and its consolidated subsidiaries. When we refer to “you” in this section, we mean all purchasers of the securities being offered by this prospectus and any accompanying prospectus supplement, whether they are the holders or only indirect owners of those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into this prospectus the information we file with them, which means that we can disclose important information to you by referring to those documents. Any statement contained or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 We incorporate by reference into this prospectus the following documents: </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(a)Annual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year ended December 31, 2025; </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(b)Quarterly Reports on Form 10-Q for the quarters ended </w:t>
      </w:r>
      <w:hyperlink r:id="rId4">
        <w:r>
          <w:rPr>
            <w:rStyle w:val="InternetLink"/>
            <w:rFonts w:ascii="Times New Roman;serif" w:hAnsi="Times New Roman;serif"/>
            <w:b w:val="false"/>
            <w:color w:val="0000FF"/>
            <w:sz w:val="20"/>
            <w:u w:val="single"/>
          </w:rPr>
          <w:t>April 4, 2026</w:t>
        </w:r>
      </w:hyperlink>
      <w:r>
        <w:rPr>
          <w:color w:val="000000"/>
        </w:rPr>
        <w:t xml:space="preserve"> </w:t>
      </w:r>
      <w:r>
        <w:rPr>
          <w:rFonts w:ascii="Times New Roman;serif" w:hAnsi="Times New Roman;serif"/>
          <w:b w:val="false"/>
          <w:color w:val="000000"/>
          <w:sz w:val="20"/>
        </w:rPr>
        <w:t xml:space="preserve">and </w:t>
      </w:r>
      <w:hyperlink r:id="rId5">
        <w:r>
          <w:rPr>
            <w:rStyle w:val="InternetLink"/>
          </w:rPr>
          <w:t>July</w:t>
        </w:r>
      </w:hyperlink>
      <w:hyperlink r:id="rId6">
        <w:r>
          <w:rPr>
            <w:rStyle w:val="InternetLink"/>
          </w:rPr>
          <w:t xml:space="preserve"> 4, 2026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(c)Current Report on Form 8-K filed on </w:t>
      </w:r>
      <w:hyperlink r:id="rId7">
        <w:r>
          <w:rPr>
            <w:rStyle w:val="InternetLink"/>
          </w:rPr>
          <w:t>May 14</w:t>
        </w:r>
      </w:hyperlink>
      <w:hyperlink r:id="rId8">
        <w:r>
          <w:rPr>
            <w:rStyle w:val="InternetLink"/>
          </w:rPr>
          <w:t>, 202</w:t>
        </w:r>
      </w:hyperlink>
      <w:hyperlink r:id="rId9">
        <w:r>
          <w:rPr>
            <w:rStyle w:val="InternetLink"/>
          </w:rPr>
          <w:t>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(d)The information specifically incorporated by reference into our Annual Report on Form 10-K for the fiscal year ended December 31, 2025, from our Definitive Proxy Statement on </w:t>
      </w:r>
      <w:hyperlink r:id="rId10">
        <w:r>
          <w:rPr>
            <w:rStyle w:val="InternetLink"/>
            <w:rFonts w:ascii="Times New Roman;serif" w:hAnsi="Times New Roman;serif"/>
            <w:b w:val="false"/>
            <w:color w:val="0000FF"/>
            <w:sz w:val="20"/>
            <w:u w:val="single"/>
          </w:rPr>
          <w:t>Schedule 14A</w:t>
        </w:r>
      </w:hyperlink>
      <w:r>
        <w:rPr>
          <w:color w:val="000000"/>
        </w:rPr>
        <w:t xml:space="preserve"> </w:t>
      </w:r>
      <w:r>
        <w:rPr>
          <w:rFonts w:ascii="Times New Roman;serif" w:hAnsi="Times New Roman;serif"/>
          <w:b w:val="false"/>
          <w:color w:val="000000"/>
          <w:sz w:val="20"/>
        </w:rPr>
        <w:t xml:space="preserve">filed on April 2, 2026; </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(e)The description of our common stock contained in our Registration Statement on </w:t>
      </w:r>
      <w:hyperlink r:id="rId11">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 xml:space="preserve">filed on November 6, 2009, pursuant to Section 12(b) of the Securities Exchange Act of 1934, as amended (the “Exchange Act”), as updated and superseded by the description of our common stock contained in </w:t>
      </w:r>
      <w:hyperlink r:id="rId12">
        <w:r>
          <w:rPr>
            <w:rStyle w:val="InternetLink"/>
            <w:rFonts w:ascii="Times New Roman;serif" w:hAnsi="Times New Roman;serif"/>
            <w:b w:val="false"/>
            <w:color w:val="0000FF"/>
            <w:sz w:val="20"/>
            <w:u w:val="single"/>
          </w:rPr>
          <w:t>Exhibit 4.8</w:t>
        </w:r>
      </w:hyperlink>
      <w:r>
        <w:rPr>
          <w:color w:val="000000"/>
        </w:rPr>
        <w:t xml:space="preserve"> </w:t>
      </w:r>
      <w:r>
        <w:rPr>
          <w:rFonts w:ascii="Times New Roman;serif" w:hAnsi="Times New Roman;serif"/>
          <w:b w:val="false"/>
          <w:color w:val="000000"/>
          <w:sz w:val="20"/>
        </w:rPr>
        <w:t xml:space="preserve">to our Annual Report on Form 10-K for the fiscal year ended December 31, 2019, and as may be further updated and superseded by any subsequent amendment or any report filed for the purpose of updating such description; and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(f)All documents filed by us under Sections 13(a), 13(c), 14 or 15(d) of the Exchange Act after the date of this prospectus and before the termination of the offering of securities under this prospectus.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Nothing in this prospectus shall be deemed to incorporate information furnished but not filed with the SEC pursuant to Item 2.02 or Item 7.01 of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statements and information in this prospectus and the documents we incorporate by reference may constitute “forward looking statements” within the meaning of Section 27A of the Securities Act and Section 21E of the Exchange Act. The words “may,” “designed to,” “outlook,” “believes,” “should,” “anticipates,” “plans,” “expects,” “intends,” “estimates,” “forecasts” and similar expressions identify certain of these forward-looking statements. We also may provide forward-looking statements in oral statements or other written materials released to the public. All such forward-looking statements contained or incorporated in this prospectus which address operating performance, events or developments that we expect or anticipate may occur in the future, including, without limitation, statements related to business opportunities, awarded sales contracts, sales backlog and ongoing commercial arrangements, or statements expressing views about future operating results, are forward-looking statements. Actual results may differ materially from any or all forward-looking statements made by us. Important factors, risks and uncertainties that may cause actual results to differ materially from anticipated results include, but are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conditions in the markets in which we operate, including changes in interest rates or currency exchange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impact of administrative policy, including trade policies and tariffs, in the United States and related actions by countries in which we do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actual industry vehicle production levels from our current estimates;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the production of vehicles or the loss of business with respect to, or the lack of commercial success of, a vehicle model for which we are a significant supplier;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outcome of customer negotiations and the impact of customer-imposed price reductions;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increases in the costs and restrictions on the availability of raw materials, energy, commodities, product components and labor and our ability to mitigate such costs and insufficient availability;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disruptions in relationships with our customers and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financial condition of and adverse developments affecting our customers and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associated with conducting business in foreign countries, including the risk of war (including the war with Iran) or other geopolitical conflicts;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currency controls and the ability to economically hedge currencies;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global sovereign fiscal matters and creditworthiness, including potential defaults and the related impacts on economic activity, including the possible effects on credit markets, currency values, monetary unions, international treaties and fiscal policies;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competitive conditions impacting us and our key customers and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labor disputes, including disruptions, involving us or our significant customers or suppliers or that otherwise affect us or our significant customers or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consequences of violations of law by our employees, agents or business partners, including violations related to anti-bribery, competition, export and import, trade sanctions, data privacy, environmental, human rights and other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operational and financial success of our joint ventures;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develop, engage and retain qualified employees;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respond to the evolution of the global transportation industry;</w:t>
      </w: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outcome of an increased emphasis on global climate change and other sustainability matters by stakeholders;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global climate 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pandemics, epidemics, disease outbreaks and other public health crises on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and timing of program launch costs and our management of new program launches;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delayed program launches due to customer planning decisions;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discount rates and the actual return on pension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impairment charges initiated by adverse industry or market developments;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execute our strategic objectives;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limitations imposed by our existing indebtedness and our ability to access capital markets on commercially reasonable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disruptions to our information technology systems, or those of our customers or suppliers, including those related to cybersecurity;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increases in our warranty, product liability or recall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outcome of legal or regulatory proceedings to which we are or may become a party;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pending legislation and regulations or changes in existing federal, state, local or foreign laws or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regulations on our foreign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costs associated with compliance with environmental laws and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or assertions by or against us relating to intellectual property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changes in our effective tax rate, the adoption of new tax legislation or exposure to additional income tax liabilities on our profitability;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described below in “Risk Factors” and in Part I—Item 1A, “Risk Factors,” in our Annual Report on Form 10-K for the year ended December 31, 2025 and from time to time in our other SEC filings.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forward-looking statement included in or incorporated by reference in this prospectus speaks only as of the date on which such statement is made, and we do not assume any obligation to update, amend or clarify such statements to reflect events, new information or circumstances occurring after such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LEAR CORPORATION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Lear Corporation is a global automotive technology leader in Seating and E-Systems, enabling superior in-vehicle experiences for consumers around the world. We supply complete seat systems, key seat components, complete electrical distribution and connection systems, high-voltage power distribution products, including battery disconnect units ("BDUs"), and low-voltage power distribution products and electronic controllers to all of the world's major automotive manufacturers. At Lear, we are </w:t>
      </w:r>
      <w:r>
        <w:rPr>
          <w:rFonts w:ascii="Times New Roman;serif" w:hAnsi="Times New Roman;serif"/>
          <w:b w:val="false"/>
          <w:i/>
          <w:color w:val="000000"/>
          <w:sz w:val="20"/>
        </w:rPr>
        <w:t>Making every drive better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by providing technology for safer, smarter and more comfortable journeys, while adhering to our values — </w:t>
      </w:r>
      <w:r>
        <w:rPr>
          <w:rFonts w:ascii="Times New Roman;serif" w:hAnsi="Times New Roman;serif"/>
          <w:b w:val="false"/>
          <w:i/>
          <w:color w:val="000000"/>
          <w:sz w:val="20"/>
        </w:rPr>
        <w:t>Be Inclusive. Be Inventive. Get Results the Right Way</w:t>
      </w:r>
      <w:r>
        <w:rPr>
          <w:rFonts w:ascii="Times New Roman;serif" w:hAnsi="Times New Roman;serif"/>
          <w:b w:val="false"/>
          <w:color w:val="000000"/>
          <w:sz w:val="20"/>
        </w:rPr>
        <w: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258 manufacturing, engineering and administrative locations in 36 countries. We continue to grow our business in every major automotive producing region of the world, both organically and through complementary acquisitions. We continue to evaluate our manufacturing footprint to optimize our cost structure.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Lear is built on a strong foundation and culture of innovation, operational excellence, and engineering and program management capabilities. We use our product and process design and technological expertise, as well as our global reach and competitive manufacturing footprint, to achieve our financial goals and objectives. These financial goals and objectives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Continuing to deliver profitable growth while balancing risks and returns;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Investing in product and process innovations to drive business growth and profitability;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Maintaining a strong balance sheet with investment grade credit metrics;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Generating strong cash flow and returning excess cash to shareholders.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Further, we have aligned our strategy with key trends affecting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organized under two reporting segments: Seating and E-Systems. Each of these segments has a varied product and technology portfolio across a number of component categories. Further, we continuously evaluate this portfolio, aligning it with industry trends while balancing risk-adjusted returns, which allows us to offer value-added solutions to our customers. </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Seating —</w:t>
      </w:r>
      <w:r>
        <w:rPr>
          <w:color w:val="000000"/>
        </w:rPr>
        <w:t xml:space="preserve"> </w:t>
      </w:r>
      <w:r>
        <w:rPr>
          <w:rFonts w:ascii="Times New Roman;serif" w:hAnsi="Times New Roman;serif"/>
          <w:b w:val="false"/>
          <w:color w:val="000000"/>
          <w:sz w:val="20"/>
        </w:rPr>
        <w:t>Our Seating business consists of the design, development, engineering and manufacture of complete seat systems and key seat components. Our capabilities in operations and supply chain management enable synchronized assembly and just-in-time delivery of complex complete seat systems at high volumes to our customers. As the most vertically integrated global seat supplier, our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Our thermal comfort systems are facilitated by our seat system, component and integration capabilities, together with our competencies in electronics, sensors, software and algorithms.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 xml:space="preserve">E-Systems — </w:t>
      </w:r>
      <w:r>
        <w:rPr>
          <w:rFonts w:ascii="Times New Roman;serif" w:hAnsi="Times New Roman;serif"/>
          <w:b w:val="false"/>
          <w:color w:val="000000"/>
          <w:sz w:val="20"/>
        </w:rPr>
        <w:t>Our E-Systems business consists of the design, development, engineering and manufacture of complete electrical distribution and connection systems; high-voltage power distribution products, including BDUs; and low-voltage power distribution products and electronic controllers. These capabilities enable us to provide our customers with customizable solutions with optimized designs at competitive costs for both low-voltage and high-voltage vehicle architectures.</w:t>
      </w:r>
    </w:p>
    <w:p>
      <w:pPr>
        <w:pStyle w:val="TextBody"/>
        <w:bidi w:val="0"/>
        <w:spacing w:lineRule="auto" w:line="288"/>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Electrical distribution and connection systems utilize low-voltage and high-voltage wire and high-speed data cables to connect networks’ electrical signals and manage electrical power within the vehicle for all types of powertrains – from traditional ICE architectures to the full range of electrified powertrains that require management of higher voltage and power. Key components of our electrical distribution and connection systems portfolio include wire harnesses, terminals and connectors, high-voltage battery connection systems and engineered components. High-voltage battery connection systems include intercell </w:t>
      </w:r>
    </w:p>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connect boards, bus bars and main battery interface connection systems. High-voltage power distribution products control the flow and distribution of high-voltage power throughout electric and hybrid vehicles and include BDUs, which control all electrical energy flowing into and out of high-voltage batteries in electrified vehicles. 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Our software offerings include embedded control, cybersecurity software and software to control hardware devices. Our customers traditionally have sourced our electronic hardware together with the software that we integrate and embed in it.</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serve all of the world's major automotive manufacturers through both our Seating and E-Systems businesses, and we have automotive content on more than 500 vehicle nameplates worldwide as of December 31, 2025. It is common for us to have both seating and electrical and/or electronic content on the same vehicle platform.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businesses benefit globally from leveraging common operating standards and disciplines, including world-class product development and manufacturing processes, as well as common customer support and regional infrastructures, all of which contribute to our reputation for operational excellence. Our core capabilities are shared across component categories and include high-precision manufacturing and assembly with short lead times, complex, global supply chain management, global engineering and program management, the agility to establish and/or transfer production between facilities, and a unique, customer-focused culture. In select instances, we are able to manufacture both Seating and E-Systems components in the same facility. Our businesses also utilize proprietary, industry-specific processes and standards, leverage common low-cost engineering centers and share centralized operating support functions. These functions include, logistics, as well as all major administrative functions such as corporate finance, executive administration, health and safety, human resources, information technology and legal.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executive offices are located at 21557 Telegraph Road, Southfield, Michigan 48033. Our telephone number is (248) 447-1500. Our website address is www.lear.com. The information on or accessible through our website is not part of this prospectus and should not be relied upon in connection with making any investment decision with respect to the securities offered by this prospectus.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ind w:left="0" w:right="0" w:firstLine="360"/>
        <w:jc w:val="left"/>
        <w:rPr/>
      </w:pPr>
      <w:r>
        <w:rPr>
          <w:rFonts w:ascii="Times New Roman;serif" w:hAnsi="Times New Roman;serif"/>
          <w:b w:val="false"/>
          <w:color w:val="000000"/>
          <w:sz w:val="20"/>
        </w:rPr>
        <w:t>Investing in our securities involves risks. You should carefully consider the risk factors described in Part I—Item 1A, “Risk Factors,” in our Annual Report on Form 10-K for the year ended December 31, 2025 and our other reports filed from time to time with the SEC, which are incorporated by reference into this prospectus, as the same may be amended, supplemented or superseded from time to time by our filings under the Exchange Act, as well as any prospectus supplement relating to a specific security. Before making any investment decision, you should carefully consider these risks, as well as other information we include or incorporate by reference in this prospectus or in any applicable prospectus supplement. For more information, see the section entitled “</w:t>
      </w:r>
      <w:hyperlink w:anchor="i7b276a9915ac48689ef9b4b90c7b6b3c_55">
        <w:r>
          <w:rPr>
            <w:rStyle w:val="InternetLink"/>
            <w:rFonts w:ascii="Times New Roman;serif" w:hAnsi="Times New Roman;serif"/>
            <w:b w:val="false"/>
            <w:color w:val="0000FF"/>
            <w:sz w:val="20"/>
            <w:u w:val="single"/>
          </w:rPr>
          <w:t>Where You Can Find More Information</w:t>
        </w:r>
      </w:hyperlink>
      <w:r>
        <w:rPr>
          <w:color w:val="000000"/>
        </w:rPr>
        <w:t xml:space="preserve">” </w:t>
      </w:r>
      <w:r>
        <w:rPr>
          <w:rFonts w:ascii="Times New Roman;serif" w:hAnsi="Times New Roman;serif"/>
          <w:b w:val="false"/>
          <w:color w:val="000000"/>
          <w:sz w:val="20"/>
        </w:rPr>
        <w:t>on page </w:t>
      </w:r>
      <w:hyperlink w:anchor="i7b276a9915ac48689ef9b4b90c7b6b3c_55">
        <w:r>
          <w:rPr>
            <w:rStyle w:val="InternetLink"/>
            <w:rFonts w:ascii="Times New Roman;serif" w:hAnsi="Times New Roman;serif"/>
            <w:b w:val="false"/>
            <w:color w:val="0000FF"/>
            <w:sz w:val="20"/>
            <w:u w:val="single"/>
          </w:rPr>
          <w:t>27</w:t>
        </w:r>
      </w:hyperlink>
      <w:r>
        <w:rPr>
          <w:color w:val="000000"/>
        </w:rPr>
        <w:t xml:space="preserve"> </w:t>
      </w:r>
      <w:r>
        <w:rPr>
          <w:rFonts w:ascii="Times New Roman;serif" w:hAnsi="Times New Roman;serif"/>
          <w:b w:val="false"/>
          <w:color w:val="000000"/>
          <w:sz w:val="20"/>
        </w:rPr>
        <w:t xml:space="preserve">of this prospectus. These risks could materially affect our business, results of operations or financial condition and affect the value of our securities. You could lose all or part of your investment. Additional risks and uncertainties not presently known to us or that we currently deem immaterial may also affect our business, results of operations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otherwise set forth in the applicable prospectus supplement, we intend to use the net proceeds of any offering of our securities for working capital and other general corporate purposes, including refinancing of debt. We will have significant discretion in the use of any net proceeds. The net proceeds from the sale of securities may be invested temporarily until they are used for their stated purpose. We may provide additional information on the use of the net proceeds from the sale of our securities in an applicable prospectus supplement or other offering materials related to the offered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summary descriptions of the capital stock, debt securities, warrants, subscription rights, stock purchase contracts and stock purchase units that we may offer and sell from time to time. These summary descriptions are not meant to be complete descriptions of any security. At the time of an offering and sale, this prospectus, together with the accompanying prospectus supplement, will contain the material terms of the securities being offered.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CAPITAL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descriptions of our capital stock and of certain provisions of Delaware law do not purport to be complete and are subject to and qualified in their entirety by reference to our Amended and Restated Certificate of Incorporation (the “Certificate”), our Second Amended and Restated Bylaws (the “Bylaws”) and the General Corporation Law of the State of Delaware (the “DGCL”). Copies of our Certificate and Bylaws have been filed with the SEC and are filed as exhibits to the registration statement of which this prospectus forms a part.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“Description of Capital Stock,” the terms “we,” “our” and “us” refer only to Lear Corporation, a Delaware corporation, and not, unless otherwise indicated, to any of our subsidiaries.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hereof, our authorized capital stock consists of 400,000,000 shares, of which 300,000,000 shares are common stock, par value $0.01 per share, and 100,000,000 shares are preferred stock, par value $0.01 per share. As of July 28, 2026, there were 64,571,405 shares of common stock issued and 49,324,764 shares of common stock outstanding and no shares of preferred stock issued and outstanding. All of our outstanding shares of common stock are fully paid and non-assessable.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New York Stock Exchange under the symbol “LEA.”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Voting Rights</w:t>
      </w:r>
      <w:r>
        <w:rPr>
          <w:rFonts w:ascii="Times New Roman;serif" w:hAnsi="Times New Roman;serif"/>
          <w:b w:val="false"/>
          <w:color w:val="000000"/>
          <w:sz w:val="20"/>
        </w:rPr>
        <w:t xml:space="preserve">.     All shares of our common stock have identical rights and privileges. With limited exceptions, holders of common stock are entitled to one vote for each outstanding share of common stock held of record by each shareholder on all matters properly submitted for the vote of our shareholders. </w:t>
      </w:r>
    </w:p>
    <w:p>
      <w:pPr>
        <w:pStyle w:val="TextBody"/>
        <w:bidi w:val="0"/>
        <w:spacing w:before="0" w:after="2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ind w:left="0" w:right="0" w:firstLine="360"/>
        <w:jc w:val="left"/>
        <w:rPr/>
      </w:pPr>
      <w:r>
        <w:rPr>
          <w:rFonts w:ascii="Times New Roman;serif" w:hAnsi="Times New Roman;serif"/>
          <w:b w:val="false"/>
          <w:i/>
          <w:color w:val="000000"/>
          <w:sz w:val="20"/>
        </w:rPr>
        <w:t>Dividend Rights</w:t>
      </w:r>
      <w:r>
        <w:rPr>
          <w:rFonts w:ascii="Times New Roman;serif" w:hAnsi="Times New Roman;serif"/>
          <w:b w:val="false"/>
          <w:color w:val="000000"/>
          <w:sz w:val="20"/>
        </w:rPr>
        <w:t xml:space="preserve">.     Subject to applicable law, any applicable contractual restrictions and the rights of the holders of outstanding preferred stock, if any, holders of common stock are entitled to receive ratably such dividends and other distributions that our board of directors, in its discretion, declares from time to time. </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Liquidation Rights</w:t>
      </w:r>
      <w:r>
        <w:rPr>
          <w:rFonts w:ascii="Times New Roman;serif" w:hAnsi="Times New Roman;serif"/>
          <w:b w:val="false"/>
          <w:color w:val="000000"/>
          <w:sz w:val="20"/>
        </w:rPr>
        <w:t xml:space="preserve">.     Upon our dissolution, liquidation or winding up, subject to the rights of the holders of outstanding preferred stock, if any, holders of common stock are entitled to receive ratably our assets available for distribution to our shareholders in proportion to the number of shares of common stock held by each shareholder. </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Conversion, Redemption and Preemptive Rights</w:t>
      </w:r>
      <w:r>
        <w:rPr>
          <w:rFonts w:ascii="Times New Roman;serif" w:hAnsi="Times New Roman;serif"/>
          <w:b w:val="false"/>
          <w:color w:val="000000"/>
          <w:sz w:val="20"/>
        </w:rPr>
        <w:t xml:space="preserve">.     Holders of common stock have no conversion, redemption, sinking fund, preemptive, subscription or similar rights. </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Registration Rights</w:t>
      </w:r>
      <w:r>
        <w:rPr>
          <w:rFonts w:ascii="Times New Roman;serif" w:hAnsi="Times New Roman;serif"/>
          <w:b w:val="false"/>
          <w:color w:val="000000"/>
          <w:sz w:val="20"/>
        </w:rPr>
        <w:t xml:space="preserve">.     Holders of common stock have no registration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prospectus supplement relating to a series of common stock may describe material U.S. federal income tax considerations applicable to the purchase, holding and disposition of such series of common stock.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authorizes our board of directors, without further shareholder action, to provide for the issuance of up to 100,000,000 shares of preferred stock, in one or more series, and to fix the designations, terms and relative rights and preferences, including the dividend rate, voting rights, conversion rights, redemption and sinking fund provisions and liquidation preferences of each of these series.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particular terms of any series of preferred stock that we offer under this prospectus will be described in the applicable prospectus supplement relating to that series of preferred stock. Those terms may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title and liquidation preference per share of the preferred stock and the number of shares offered;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purchase price of the preferred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dividend rate (or method of calculation), the dates on which dividends will be payable, whether dividends shall be cumulative and, if so, the date from which dividends will begin to accumulate;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redemption or sinking fund provisions of the preferred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conversion, redemption or exchange provisions of the preferred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voting rights, if any, of the preferred stock;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additional dividend, liquidation, redemption, sinking fund and other rights, preferences, privileges, limitations and restrictions of the preferred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refer to the certificate of designations establishing a particular series of preferred stock which will be filed with the Secretary of State of the State of Delaware and the SEC in connection with any offering of preferred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prospectus supplement relating to a series of preferred stock may describe material U.S. federal income tax considerations applicable to the purchase, holding and disposition of such series of preferred stock.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Provisions of the Certificate of Incorporation and Bylaws that May Have an Anti-Takeover Effect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provisions in the Certificate and the Bylaws, as well as the DGCL, may have the effect of discouraging transactions that involve an actual or threatened change in control of Lear. In addition, provisions of the Certificate, the Bylaws and the DGCL may be deemed to have an anti-takeover effect and may delay, deter or prevent a tender offer or takeover attempt that a shareholder might consider to be in its best interests. </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Special Meetings of Shareholders</w:t>
      </w:r>
      <w:r>
        <w:rPr>
          <w:rFonts w:ascii="Times New Roman;serif" w:hAnsi="Times New Roman;serif"/>
          <w:b w:val="false"/>
          <w:color w:val="000000"/>
          <w:sz w:val="20"/>
        </w:rPr>
        <w:t xml:space="preserve">. Our board of directors may call a special meeting of shareholders at any time and for any purpose, but no shareholder or other person may call any such special meeting. Our board of </w:t>
      </w:r>
    </w:p>
    <w:p>
      <w:pPr>
        <w:pStyle w:val="TextBody"/>
        <w:bidi w:val="0"/>
        <w:spacing w:before="0" w:after="2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directors may postpone, reschedule or cancel any previously scheduled special meeting of shareholders for any reason.</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No Written Consent of Shareholders</w:t>
      </w:r>
      <w:r>
        <w:rPr>
          <w:rFonts w:ascii="Times New Roman;serif" w:hAnsi="Times New Roman;serif"/>
          <w:b w:val="false"/>
          <w:color w:val="000000"/>
          <w:sz w:val="20"/>
        </w:rPr>
        <w:t xml:space="preserve">.   Any action taken by our shareholders must be effected at a duly held meeting of shareholders and may not be effected by the written consent of such shareholders. </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Blank Check Preferred Stock</w:t>
      </w:r>
      <w:r>
        <w:rPr>
          <w:rFonts w:ascii="Times New Roman;serif" w:hAnsi="Times New Roman;serif"/>
          <w:b w:val="false"/>
          <w:color w:val="000000"/>
          <w:sz w:val="20"/>
        </w:rPr>
        <w:t xml:space="preserve">.   The Certificate contains provisions that permit our board of directors to issue, without any further vote or action by the shareholders, up to 100,000,000 shares of preferred stock in one or more series and, with respect to each such series, to fix the number of shares constituting the series and the designation of the series, the voting powers, if any, of the shares of the series, and the preferences and relative participating, optional and other special rights, if any, and any qualifications, limitations or restrictions, of the shares of such series. Such provisions could have the effect of discouraging others from making tender offers or takeover attempts. </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Advance Notice of Shareholder Action at a Meeting</w:t>
      </w:r>
      <w:r>
        <w:rPr>
          <w:rFonts w:ascii="Times New Roman;serif" w:hAnsi="Times New Roman;serif"/>
          <w:b w:val="false"/>
          <w:color w:val="000000"/>
          <w:sz w:val="20"/>
        </w:rPr>
        <w:t xml:space="preserve">.   Shareholders seeking to nominate directors or to bring business before a shareholder meeting must comply with certain timing requirements and submit certain information to us in advance of such meeting. </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We are subject to the provisions of Section 203 of the DGCL. Subject to certain exceptions, Section 203 prohibits a publicly held Delaware corporation from engaging in a business combination with an interested shareholder for a period of three years after the person becomes an interested shareholder, unless the interested shareholder attained such status with the approval of the corporation’s board of directors or the business combination is approved in a prescribed manner. A business combination includes, among other things, a merger or consolidation involving the corporation and the interested shareholder and the sale of more than 10% of the corporation’s assets to the interested shareholder. In general, an interested shareholder is an entity or person beneficially owning 15% or more of the corporation’s outstanding voting stock and any entity or person affiliated with or controlling or controlled by such entity or person.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Limitation of Liability of Directors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Certificate contains a provision eliminating the personal liability of our directors to us and our shareholders to the fullest extent permitted by applicable law. The Certificate also contains provisions generally providing for indemnification and advancement of expenses to our directors and officers to the fullest extent permitted by applicable law.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Transfer Agent and Registrar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Computershare Trust Company, N.A. acts as transfer agent and registrar for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DEBT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this prospectus, debt securities means the debentures, notes, bonds and other evidences of indebtedness that we may issue separately, upon exercise of a debt warrant, in connection with a stock purchase contract or as part of a stock purchase unit, from time to time. The debt securities offered by this prospectus will be issued under one of two separate indentures that we will enter into with the trustee named in the applicable indenture. We have filed the forms of indenture as exhibits to the registration statement of which this prospectus is a part. The senior note indenture and the subordinated note indenture are sometimes referred to in this prospectus individually as an “indenture” and collectively as the “indentures.” We may also issue debt securities under a separate, new indenture. If that occurs, we will describe any differences in the terms of any indenture in the prospectus supplement.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debt securities will be obligations of Lear and will be either senior or subordinated debt securities. We have summarized material selected provisions of the indentures and the debt securities below. This summary is not complete and is qualified in its entirety by reference to the indentures. References to section numbers in this prospectus, unless otherwise indicated are references to section numbers of the applicable indenture as of the date hereof. For purposes of this summary, the terms “we,” “our” and “us” refer only to Lear Corporation and not to any of its subsidiaries. Section references included in this summary of our debt securities refer to specific sections of the indentures.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indentures do not limit the aggregate principal amount of debt securities that we may issue and provide that we may issue debt securities from time to time in one or more series, in each case with the same or various maturities, at par or at a discount. The indentures also do not limit our ability to incur other debt. The indentures give us the ability to reopen a previous issue of a series of debt securities and issue additional debt securities of the same series.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describe the material terms of each series of debt securities we offer in a supplement to this prospectus. Each prospectus supplement relating to a series of debt securities may also describe material U.S. federal income tax considerations applicable to the purchase, holding and disposition of such series of debt securities.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indentures and those made a part of the indentures by the Trust Indenture Act of 1939. You should carefully read the summary below, the applicable prospectus supplement and the provisions of the indentures that may be important to you before investing in our debt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Ranking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senior debt securities offered by this prospectus will: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be general obligations;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rank equally with all other unsubordinated indebtedness of Lear (except to the extent such other indebtedness is secured by collateral that does not also secure the senior debt securities offered by this prospectus);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with respect to the assets and earnings of our subsidiaries, effectively rank below all of the liabilities of our subsidiaries.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subordinated debt securities offered by this prospectus will: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be general obligations;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rank subordinated and junior in right of payment to all senior debt of Lear, to the extent set forth in the subordinated note indenture; and </w:t>
      </w:r>
    </w:p>
    <w:p>
      <w:pPr>
        <w:pStyle w:val="TextBody"/>
        <w:bidi w:val="0"/>
        <w:spacing w:before="0" w:after="24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with respect to the assets and earnings of our subsidiaries, effectively rank below all of the liabilities of our subsidiaries.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substantial portion of our assets are owned through our subsidiaries, many of which may have debt or other liabilities of their own that will be structurally senior to the debt securities. Therefore, our rights and the rights of our creditors, including holders of debt securities, to participate in the assets of any subsidiary upon any such subsidiary’s liquidation may be subject to the prior claims of the subsidiary’s other creditors.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exceptions, and subject to compliance with the applicable requirements set forth in the indentures, we may discharge our obligations under the indentures with respect to our debt securities as described below under “—Defeasance.”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Terms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describe the specific material terms of the series of debt securities being offered in a supplement to this prospectus. These terms may include some or all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title of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the debt securities will be senior or subordinated debt;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limit on the total principal amount of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date or dates on which the principal of the debt securities will be payable and whether the stated maturity date can be extended or the method used to determine or extend those 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interest rate on the debt securities, any date from which interest will accrue, any interest payment dates and regular record dates for interest payments, or the method used to determine any of the foregoing, and the basis for calculating interest if other than a 360-day year of twelve 30-day months;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place or places where payments on the debt securities will be payable, where the debt securities may be presented for registration of transfer, exchange or conversion, and where notices and demands to or upon us relating to the debt securities may be made, if other than the corporate trust office of the trustee;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right, if any, to extend the interest payment periods and the duration of any such deferral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rate or rates of amortization of the debt securities,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provisions for redemption of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provisions that would allow or obligate us to redeem or purchase the debt securities prior to their maturity pursuant to any sinking fund or analogous provision or at the option of the holder;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purchase price for the debt securities and the denominations in which we will issue the debt securities, if other than a minimum denomination of $2,000 and integral multiple of $1,000;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provisions that would determine payments on the debt securities by reference to an index or a formula or other method and the manner of determining the amount of such payments, any foreign currency, currencies or currency units in which the debt securities will be denominated and in which principal, any premium and any interest will or may be payable and the manner for determining the equivalent amount in U.S. dollars;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provisions for payments on the debt securities in one or more currencies or currency units other than those in which the debt securities are stated to be payable;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 of the principal amount of the debt securities that will be payable if the maturity of the debt securities is accelerated, if other than the entire principal amount; </w:t>
      </w:r>
    </w:p>
    <w:p>
      <w:pPr>
        <w:pStyle w:val="TextBody"/>
        <w:bidi w:val="0"/>
        <w:spacing w:before="0" w:after="24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variation of the defeasance and covenant defeasance sections of the indentures and the manner in which our election to defease the debt securities will be evidenced, if other than by a board resolution;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we will issue the debt securities in the form of temporary or permanent global securities, the depositaries for the global securities, and provisions for exchanging or transferring the global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the interest rate on the debt securities may be reset;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the stated maturity of the debt securities may be extended;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deletion or addition to or change in the events of default for the debt securities and any change in the rights of the trustee or the holders or the debt securities arising from an event of default including, among others, the right to declare the principal amount of the debt securities due and payable;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addition to or change in the covenants in the indentures;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additions or changes to the indentures necessary to issue the debt securities in bearer form, registrable or not registrable as to principal, and with or without interest coupons;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appointment of any trustees, depositaries, authenticating or paying agents, transfer agents or registrars or other agents with respect to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terms of any right to convert or exchange the debt securities into any other securities or property;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terms and conditions, if any, pursuant to which the debt securities are secured;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restriction or condition on the transferability of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person to whom any interest on any debt security shall be payable, if other than the person in whose name the security is registered on the record date for such interest, and the extent to which, or the manner in which, any interest payable on a temporary global debt security will be paid if other than in the manner provided in the applicable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the principal amount payable at the stated maturity of any debt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shall be determined);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under what circumstances and the currency in which we will pay any additional amount on the debt securities as contemplated in the applicable indenture in respect of any tax, assessment or governmental charge and, if so, whether we will have the option to redeem the debt securities rather than pay such additional amounts (and the terms of any such option);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 the case of subordinated debt securities, any subordination provisions and related definitions which may be applicable in addition to, or in lieu of, those contained in the subordinated note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exchanges, if any, on which the debt securities may be listed;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guarantee provisions in addition to or in lieu of those described in this prospectus;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special tax implications of the debt securities;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other terms of the debt securities consistent with the indentures. </w:t>
      </w:r>
    </w:p>
    <w:p>
      <w:pPr>
        <w:pStyle w:val="TextBody"/>
        <w:bidi w:val="0"/>
        <w:spacing w:before="0" w:after="24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limit on the maximum total principal amount for any series of the debt securities may be increased by resolution of our board of directors. We may sell the debt securities, including original issue discount securities, at a substantial discount below their stated principal amount. If there are any special United States federal income tax considerations applicable to debt securities we sell at an original issue discount, we will describe them in the prospectus supplement. In addition, we will describe in the prospectus supplement any special United States federal income tax considerations and any other special considerations for any debt securities we sell which are denominated in a currency or currency unit other than U.S. dollars.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Form, Exchange and Transfer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issue the debt securities in registered form, without coupons. Unless we inform you otherwise in the prospectus supplement, we will only issue debt securities in denominations of $2,000 and integral multiples of $1,000 thereafter.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Holders generally will be able to exchange debt securities for other debt securities of the same series with the same total principal amount and the same terms but in different authorized denominations.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Holders may present debt securities for exchange or for registration of transfer at the office of the security registrar or at the office of any transfer agent we designate for that purpose. The security registrar or designated transfer agent will exchange or transfer the debt securities if it is satisfied with the documents of title and identity of the person making the request. We will not charge a service charge for any exchange or registration of transfer of debt securities. However, we and the security registrar may require payment of a sum sufficient to cover any tax or other governmental charge payable for the registration of transfer or exchange. Unless we inform you otherwise in the prospectus supplement, we will appoint the trustee as security registrar. We will identify any transfer agent in addition to the security registrar in the prospectus supplement. At any time we may: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designate additional transfer agents;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rescind the designation of any transfer agent;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approve a change in the office of any transfer agent.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However, we are required to maintain a transfer agent in each place of payment for the debt securities at all times. If we elect to redeem a series of debt securities, neither we nor the trustee will be required: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issue, register the transfer of or exchange any debt securities of that series during the period beginning at the opening of business 15 days before the day we mail the notice of redemption for the series and ending at the close of business on the day the notice is mailed;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register the transfer or exchange of any debt security of that series so selected for redemption, except for any portion not to be redeemed.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Payment and Paying Agents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indentures, we will pay interest on the debt securities to the persons in whose names the debt securities are registered at the close of business on the regular record date for each interest payment. However, unless we inform you otherwise in the prospectus supplement, we will pay the interest payable on the debt securities at their stated maturity to the persons to whom we pay the principal amount of the debt securities. The initial payment of interest on any series of debt securities issued between a regular record date and the related interest payment date will be payable in the manner provided by the terms of the series, which we will describe in the prospectus supplement. </w:t>
      </w:r>
    </w:p>
    <w:p>
      <w:pPr>
        <w:pStyle w:val="TextBody"/>
        <w:bidi w:val="0"/>
        <w:spacing w:before="0" w:after="24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inform you otherwise in the prospectus supplement, we will pay principal, premium, if any, and interest on the debt securities at the offices of the paying agents we designate. However, except in the case of a global security, we may pay interest: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by check mailed to the address of the person entitled to the payment as it appears in the security register,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by wire transfer in immediately available funds to the place and account designated in writing at least fifteen days prior to the interest payment date by the person entitled to the payment as specified in the security register.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designate the trustee as the sole paying agent for the debt securities unless we inform you otherwise in the prospectus supplement. If we initially designate any other paying agents for a series of debt securities, we will identify them in the prospectus supplement. At any time, we may designate additional paying agents or rescind the designation of any paying agents. However, we are required to maintain a paying agent in each place of payment for the debt securities at all times.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money deposited with the trustee or any paying agent in trust for the payment of principal, premium, if any, or interest on the debt securities that remains unclaimed for one year after the date the payments became due, may be repaid to us upon our request. After we have been repaid, holders entitled to those payments may only look to us for payment as our unsecured general creditors. The trustee and any paying agents will not be liable for those payments after we have been repaid.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Restrictive Covenants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describe any restrictive covenants for any series of debt securities in the prospectus supplement.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Consolidation, Merger and Sale of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indentures, we may not consolidate with or merge into, or convey, transfer or lease all or substantially all of our properties and assets to, any person (as defined below), referred to as a “successor person” unless: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successor person expressly assumes our obligations with respect to the debt securities and the indentures;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immediately after giving effect to the transaction, no event of default shall have occurred and be continuing and no event which, after notice or lapse of time or both, would become an event of default, shall have occurred and be continuing;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have delivered to the trustee the certificates and opinions required under the respective indenture.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used in the indentures, the term “person” means any individual, corporation, partnership, joint venture, trust, unincorporated organization, government or agency or political subdivision thereof.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Events of Default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inform you otherwise in the prospectus supplement, each of the following will be an event of default under the applicable indenture with respect to any series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failure to pay principal or premium, if any, on that series of debt securities when such principal or premium, if any, becomes due;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failure to pay any interest on that series of debt securities for 30 days after such interest becomes due;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failure to deposit any sinking fund payment for 30 days after such payment is due by the terms of that series of debt securities; </w:t>
      </w:r>
    </w:p>
    <w:p>
      <w:pPr>
        <w:pStyle w:val="TextBody"/>
        <w:bidi w:val="0"/>
        <w:spacing w:before="0" w:after="24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failure to perform, or our breach, in any material respect, of any other covenant or warranty in the indenture with respect to that series of debt securities, other than a covenant or warranty included in such indenture solely for the benefit of another series of debt securities, for 90 days after either the trustee has given us or holders of at least 25% in principal amount of the outstanding debt securities of that series have given us and the trustee written notice of such failure to perform or breach in the manner required by the indentures;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specified events involving the bankruptcy, insolvency or reorganization of us;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other event of default we may provide for that series of debt securities, provided, however, that no event described in the fourth bullet point above will be an event of default until an officer of the trustee responsible for the administration of the indentures has actual knowledge of the event or until the trustee receives written notice of the event at its corporate trust office.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 event of default under one series of debt securities does not necessarily constitute an event of default under any other series of debt securities. If an event of default for a series of debt securities occurs and is continuing, either the trustee or the holders of at least 25% in principal amount of the outstanding debt securities of that series may declare the principal amount of all the debt securities of that series due and immediately payable by a notice in writing to us (and to the trustee if given by the holders); provided that, in the case of an event of default involving certain events of bankruptcy, insolvency or reorganization, such acceleration is automatic; and provided further, that after such acceleration, but before a judgment or decree based on acceleration, the holders of a majority in aggregate principal amount of the outstanding debt securities of that series may, subject to certain conditions, rescind and annul such acceleration if all events of default, other than the nonpayment of accelerated principal have been cured or waived. Upon such acceleration, we will be obligated to pay the principal amount of that series of debt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right described in the preceding paragraph does not apply if an event of default occurs as described in the sixth bullet point above (i.e., other events of default), which is common to all series of our debt securities then outstanding. If such an event of default occurs and is continuing, either the trustee or holders of at least 25% in principal amount of all series of the debt securities then outstanding, treated as one class, may declare the principal amount of all series of the debt securities then outstanding to be due and payable immediately by a notice in writing to us (and to the trustee if given by the holders). Upon such declaration, we will be obligated to pay the principal amount of the debt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occurs and is continuing, the trustee will generally have no obligation to exercise any of its rights or powers under the indentures at the request or direction of any of the holders, unless the holders offer indemnity to the trustee reasonably satisfactory to it. The holders of a majority in principal amount of the outstanding debt securities of any series will generally have the right to direct the time, method and place of conducting any proceeding for any remedy available to the trustee or exercising any trust or power conferred on the trustee for the debt securities of that series, provided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direction is not in conflict with any law or the indentures;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trustee may take any other action it deems proper which is not inconsistent with the direction;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trustee will generally have the right to decline to follow the direction if an officer of the trustee determines, in good faith, that the proceeding would involve the trustee in personal liability or would otherwise be contrary to applicable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holder of a debt security of any series may only institute proceedings or pursue any other remedy under the indentures if: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holder gives the trustee written notice of a continuing event of default;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holders of at least 25% in principal amount of the outstanding debt securities of that series make a written request to the trustee to institute proceedings with respect to such event of default; </w:t>
      </w:r>
    </w:p>
    <w:p>
      <w:pPr>
        <w:pStyle w:val="TextBody"/>
        <w:bidi w:val="0"/>
        <w:spacing w:before="0" w:after="24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holders offer indemnity to the trustee reasonably satisfactory to it against any loss, liability or expense in complying with such request;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trustee fails to institute proceedings within 60 days after receipt of the notice, request and offer or indemnity;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during that 60-day period, the holders of a majority in principal amount of the debt securities of that series do not give the trustee a direction inconsistent with the request.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However, these limitations do not apply to a suit by a holder of a debt security demanding payment of the principal, premium, if any, or interest on a debt security on or after the date the payment is due.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be required to furnish to the trustee annually a statement by some of our officers regarding our performance or observance of any of the terms of the indentures and specifying all of our known defaults, if any.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Modification and Waiver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When authorized by a board resolution, we may enter into one or more supplemental indentures with the trustee without the consent of the holders of the debt securities in order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for the assumption of our obligations to holders of debt securities in the case of a merger or consolidation or sale of substantially all of our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 to our covenants for the benefit of the holders of any series of debt securities or to surrender any of our rights or powers;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 any additional events of default for any series of debt securities for the benefit of the holders of any series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 to, change or eliminate any provision of the indentures applying to one or more series of debt securities, provided that if such action adversely affects the interests of any holder of any series of debt securities in any material respect, such addition, change or elimination will become effective with respect to that series only when no such security of that series remains outstanding;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secure the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establish the forms or terms of any series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for uncertificated securities in addition to certificated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evidence and provide for successor trustees and to add to or change any provisions of the indentures to the extent necessary to appoint a separate trustee or trustees for a specific series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correct any ambiguity, defect or inconsistency under the indentures;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make other provisions with respect to matters or questions arising under the indentures, provided that such action does not adversely affect the interests of the holders of any series of debt securities in any material respect;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supplement any provisions of the indentures necessary to defease and discharge any series of debt securities, provided that such action does not adversely affect the interests of the holders of any series of debt securities in any material respect;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comply with the rules or regulations of any securities exchange or automated quotation system on which any debt securities are listed or traded; or </w:t>
      </w:r>
    </w:p>
    <w:p>
      <w:pPr>
        <w:pStyle w:val="TextBody"/>
        <w:bidi w:val="0"/>
        <w:spacing w:before="0" w:after="24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 to, change or eliminate any provisions of the indentures in accordance with any amendments to the Trust Indenture Act of 1939, provided that such action does not adversely affect the rights or interests of any holder of debt securities in any material respect.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When authorized by a board resolution, we may enter into one or more supplemental indentures with the trustee in order to add to, change or eliminate provisions of the indentures or to modify the rights of the holders of one or more series of debt securities under such indentures if we obtain the consent of the holders of a majority in principal amount of the outstanding debt securities of all series affected by such supplemental indenture, treated as one class. However, without the consent of the holders of each outstanding debt security affected by the supplemental indenture, we may not enter into a supplemental indenture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except with respect to the reset of the interest rate or extension of maturity pursuant to the terms of a particular series, changes the stated maturity of the principal of, or any installment of principal of or interest on, any debt security, or reduces the principal amount of, or any premium or rate of interest on, any debt security;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reduces the amount of principal of an original issue discount security or any other debt security payable upon acceleration of the maturity thereof;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the place or currency of payment of principal, premium, if any, or interest;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impairs the right to institute suit for the enforcement of any payment on or after such payment becomes due for any security;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reduces the percentage in principal amount of outstanding debt securities of any series, the consent of whose holders is required for modification of the indentures, for waiver of compliance with certain provisions of the indentures or for waiver of certain defaults of the indentures;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makes certain modifications to the provisions for modification of the indentures and for certain waivers, except to increase the principal amount of debt securities necessary to consent to any such change or to provide that certain other provisions of the indentures cannot be modified or waived without the consent of the holders of each outstanding debt security affected by such change;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makes any change that adversely affects in any material respect the right to convert or exchange any convertible or exchangeable debt security or decreases the conversion or exchange rate or increases the conversion price of such debt security, unless such decrease or increase is permitted by the terms of such debt securities;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the terms and conditions pursuant to which any series of debt securities are secured in a manner adverse to the holders of such debt securities in any material respect.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subordinated note indenture may not be amended without the consent of each holder of subordinated debt securities affected thereby to modify the subordination of the subordinated debt securities issued under that indenture in a manner adverse to the holders of the subordinated debt securities in any material respect.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a majority in principal amount of the outstanding debt securities of any series may waive past defaults or noncompliance with restrictive provisions of the indentures. However, the consent of holders of each outstanding debt security of a series is required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waive any default in the payment of principal, premium, if any, or interest;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waive any covenants and provisions of an indenture that may not be amended without the consent of the holder of each outstanding debt security of the series affected. </w:t>
      </w:r>
    </w:p>
    <w:p>
      <w:pPr>
        <w:pStyle w:val="TextBody"/>
        <w:bidi w:val="0"/>
        <w:spacing w:before="0" w:after="24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determine whether the holders of the requisite principal amount of the outstanding debt securities have taken an action under an indenture as of a specified date: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principal amount of an “original issue discount security” that will be deemed to be outstanding will be the amount of the principal that would be due and payable as of that date upon acceleration of the maturity to that date;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as of that date, the principal amount payable at the stated maturity of a debt security is not determinable, for example, because it is based on an index, the principal amount of the debt security deemed to be outstanding as of that date will be an amount determined in the manner prescribed for the debt security;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principal amount of a debt security denominated in one or more foreign currencies or currency units that will be deemed to be outstanding will be the U.S. dollar equivalent, determined as of that date in the manner prescribed for the debt security, of the principal amount of the debt security or, in the case of a debt security described in the two preceding bullet points, of the amount described above;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debt securities owned by us or any other obligor upon the debt securities or any of our or their affiliates will be disregarded and deemed not to be outstanding.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 “original issue discount security” means a debt security issued under the indentures which provides for an amount less than the principal amount thereof to be due and payable upon a declaration of acceleration of maturity. Some debt securities, including those for the payment or redemption of which money has been deposited or set aside in trust for the holders, and those which have been legally defeased under the indentures, will not be deemed to be outstanding.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generally be entitled to set any day as a record date for determining the holders of outstanding debt securities of any series entitled to give or take any direction, notice, consent, waiver or other action under an indenture. In limited circumstances, the trustee will be entitled to set a record date for action by holders of outstanding debt securities. If a record date is set for any action to be taken by holders of a particular series, the action may be taken only by persons who are holders of outstanding debt securities of that series on the record date. To be effective, the action must be taken by holders of the requisite principal amount of debt securities within a specified period following the record date. For any particular record date, this period will be 180 days or such shorter period as we may specify, or the trustee may specify, if it sets the record date. This period may be shortened or lengthened by not more than 180 days.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Conversion and Exchange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debt securities of any series may be convertible into or exchangeable for other securities of Lear or another issuer or property or cash on the terms and subject to the conditions set forth in the applicable prospectus supplement.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Defeasance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When we use the term defeasance, we mean discharge from some or all of our obligations under either indenture. Unless we inform you otherwise in the prospectus supplement, if we deposit with the trustee funds or government securities sufficient to make payments on the debt securities of a series on the dates those payments are due and payable and comply with all other conditions to defeasance set forth in the indentures, then, at our option, either of the following will occur: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will be discharged from our obligations with respect to the debt securities of that series (“legal defeasance”);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will no longer have any obligation to comply with the restrictive covenants under the indentures, and the related events of default will no longer apply to us, but some of our other obligations under the </w:t>
      </w:r>
    </w:p>
    <w:p>
      <w:pPr>
        <w:pStyle w:val="TextBody"/>
        <w:bidi w:val="0"/>
        <w:spacing w:before="0" w:after="24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indentures and the debt securities of that series, including the obligation to make payments on those debt securities, will survive (a “covenant defeasance”).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legally defease a series of debt securities, the holders of the debt securities of the series affected will not be entitled to the benefits of the indentures, except for: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rights of holders of that series of debt securities to receive, solely from a trust fund, payments in respect of such debt securities when payments are due;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obligation to register the transfer or exchange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obligation to replace mutilated, destroyed, lost or stolen debt securities;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obligation to maintain paying agencies and hold moneys for payment in trust.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legally defease a series of debt securities notwithstanding any prior exercise of our option of covenant defeasance in respect of such series.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subordinated note indenture provides that if we choose to have the legal defeasance provision applied to the subordinated debt securities, the subordination provisions of the subordinated note indenture will become ineffective. The subordinated note indenture also provides that if we choose to have covenant defeasance apply to any series of debt securities issued pursuant to the subordinated note indenture we need not comply with the provisions relating to subordination.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inform you otherwise in the prospectus supplement, we will be required to deliver to the trustee an opinion of counsel that the deposit and related defeasance would not cause the holders of the debt securities to recognize gain or loss for federal income tax purposes and that the holders would be subject to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Satisfaction and Discharge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discharge our obligations under the indentures while securities remain outstanding if (1) all outstanding debt securities issued under the indentures have become due and payable, (2) all outstanding debt securities issued under the indentures will become due and payable at their stated maturity within one year of the date of deposit, or (3) all outstanding debt securities issued under the indentures are scheduled for redemption in one year, and in each case, we have deposited with the trustee an amount sufficient to pay and discharge all outstanding debt securities issued under the indentures on the date of their scheduled maturity or the scheduled date of the redemption and paid all other amounts payable under the indentures. The subordinated note indenture provides that if we choose to discharge our obligations with respect to the subordinated debt securities, the subordination provisions of the subordinated note indenture will become ineffective.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Global Notes, Delivery and Form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a prospectus supplement, the debt securities will be issued in the form of one or more fully registered Global Notes (as defined below) that will be deposited with, or on behalf of, The Depository Trust Company, New York, New York (the “Depository”) and registered in the name of the Depository’s nominee. Global Notes are not exchangeable for definitive note certificates except in the specific circumstances described below. For purposes of this prospectus, “Global Note” refers to the global note or global notes representing an entire issue of debt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set forth below, a Global Note may be transferred by the Depository, in whole and not in part, only to a nominee of the Depository or by a nominee of the Depository to the Depository or another nominee of the Depository. </w:t>
      </w:r>
    </w:p>
    <w:p>
      <w:pPr>
        <w:pStyle w:val="TextBody"/>
        <w:bidi w:val="0"/>
        <w:spacing w:before="0" w:after="24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Depository has advised us as follows: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Depository is: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limited purpose trust company organized under the laws of the State of New York;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“banking organization” within the meaning of the New York banking law;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member of the Federal Reserve System;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“clearing corporation” within the meaning of the New York Uniform Commercial Code;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“clearing agency” registered pursuant to the provisions of Section 17A of the Exchange Act.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Depository was created to hold securities of its participants and to facilitate the clearance and settlement of securities transactions among its participants through electronic book entry changes in accounts of its participants, eliminating the need for physical movements of securities certificates.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Depository participants include securities brokers and dealers, banks, trust companies, clearing corporations and others, some of whom own the Depository.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Access to the Depository book-entry system is also available to others that clear through or maintain a custodial relationship with a participant, either directly or indirectly.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When we issue a Global Note in connection with the sale thereof to an underwriter or underwriters, the Depository will immediately credit the accounts of participants designated by such underwriter or underwriters with the principal amount of the debt securities purchased by such underwriter or underwriters.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Ownership of beneficial interests in a Global Note and the transfers of ownership will be evidenced only through records maintained by the Depository (with respect to participants), by the participants (with respect to indirect participants and certain beneficial owners) and by the indirect participants (with respect to all other beneficial owners). The laws of some states require that certain purchasers of securities take physical delivery in a definitive form of securities they purchase. These laws may limit your ability to transfer beneficial interests in a Global Note.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 long as a nominee of the Depository is the registered owner of a Global Note, such nominee for all purposes will be considered the sole owner or holder of such debt securities under the indentures. Except as provided below, you will not be entitled to have debt securities registered in your name, will not receive or be entitled to receive physical delivery of debt securities in definitive form, and will not be considered the owner or holder thereof under the indentures.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person owning a beneficial interest in a Global Note must rely on the procedures of the Depository and, if that person is not a participant, on the procedures of the participant through which that person owns its interest, to exercise any rights of a holder under the indentures. We understand that under existing industry practices, if we request any action of holders or if an owner of a beneficial interest in any Global Note desires to give or take any action which a holder is entitled to give or take under the indentures, the Depository would authorize the participants holding the relevant beneficial interests to give or take that action, and the participants would authorize beneficial owners owning through these participants to give or take that action or would otherwise act upon the instructions of beneficial owners owning through them.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Redemption notices shall be sent to the Depository. If less than all of the debt securities within an issue are being redeemed, the Depository’s practice is to determine by lot the amount of the interest of each participant in such issue to be redeemed.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make payment of principal of, and interest on, debt securities represented by a Global Note to the Depository or its nominee, as the case may be, as the registered owner and holder of the Global Note representing </w:t>
      </w:r>
    </w:p>
    <w:p>
      <w:pPr>
        <w:pStyle w:val="TextBody"/>
        <w:bidi w:val="0"/>
        <w:spacing w:before="0" w:after="24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those debt securities. The Depository has advised us that upon receipt of any payment of principal of, or interest on, a Global Note, the Depository will immediately credit accounts of participants with payments in amounts proportionate to their respective beneficial interests in the principal amount of that Global Note, as shown in the records of the Depository. Standing instructions and customary practices will govern payments by participants to owners of beneficial interests in a Global Note held through those participants, as is now the case with securities held for the accounts of customers in bearer form or registered in “street name.” Those payments will be the sole responsibility of those participants, subject to any statutory or regulatory requirements that may be in effect from time to time.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the trustee nor any of our respective agents will be responsible for any aspect of the records of the Depository, any nominee or any participant relating to, or payments made on account of, beneficial interests in a Global Note or for maintaining, supervising or reviewing any of the records of the Depository, any nominee or any participant relating to those beneficial interests.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above, we will issue debt securities in definitive form in exchange for a Global Note only in the following situations: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the Depository is at any time unwilling or unable to continue as depositary, defaults in the performance of its duties as depositary, ceases to be a clearing agency registered under the Exchange Act, and, in each case, a successor depositary is not appointed by us within 90 days after notice thereof,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subject to the rules of the Depository, we choose to issue definitive debt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either instance, an owner of a beneficial interest in a Global Note will be entitled to have debt securities equal in principal amount to such beneficial interest registered in its name and will be entitled to physical delivery of debt securities in definitive form. Debt securities in definitive form will be issued in initial denominations of $2,000 and integral multiples of $1,000 thereafter and will be issued in registered form only, without coupons. We will maintain one or more offices or agencies where debt securities may be presented for payment and may be transferred or exchanged. You will not be charged a fee for any transfer or exchange of such debt securities, but we may require payment of a sum sufficient to cover any tax or other governmental charge payable in connection therewith.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Subordination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subordinated debt securities issued under the subordinated note indenture will be subordinate and junior in right of payment to all Senior Debt (as defined below) of Lear whether existing at the date of the subordinated note indenture or subsequently incurred. Upon any payment or distribution of assets of Lear to creditors upon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liquidation;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dissolution;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winding-up;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receivership;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reorganization;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assignment for the benefit of creditors;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marshaling of assets;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bankruptcy, insolvency or similar proceedings of Lear,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Senior Debt will first be entitled to receive payment in full of the principal of and premium, if any, and interest on such Senior Debt before the holders of the subordinated debt securities will be entitled to receive or retain any payment with respect of the principal of and any premium or interest on the subordinated debt securities. </w:t>
      </w:r>
    </w:p>
    <w:p>
      <w:pPr>
        <w:pStyle w:val="TextBody"/>
        <w:bidi w:val="0"/>
        <w:spacing w:before="0" w:after="24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Upon the acceleration of the maturity of any subordinated debt securities, the holders of all Senior Debt outstanding at the time of such acceleration will first be entitled to receive payment in full of all amounts due thereon, including any amounts due upon acceleration, before the holders of subordinated debt securities will be entitled to receive or retain any payment in respect of the principal (including redemption payments), or premium, if any, or interest on the subordinated debt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 payments on account of principal (including redemption payments), or premium, if any, or interest, in respect of the subordinated debt securities may be made if: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there has occurred and is continuing a default in any payment with respect to Senior Debt;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there has occurred and is continuing a default with respect to any Senior Debt resulting in the acceleration of the maturity thereof. </w:t>
      </w:r>
    </w:p>
    <w:p>
      <w:pPr>
        <w:pStyle w:val="TextBody"/>
        <w:bidi w:val="0"/>
        <w:spacing w:lineRule="auto" w:line="288" w:before="0" w:after="180"/>
        <w:ind w:left="0" w:right="0" w:firstLine="360"/>
        <w:jc w:val="left"/>
        <w:rPr>
          <w:color w:val="000000"/>
        </w:rPr>
      </w:pPr>
      <w:r>
        <w:rPr>
          <w:color w:val="000000"/>
        </w:rPr>
        <w:t>“</w:t>
      </w:r>
      <w:r>
        <w:rPr>
          <w:rFonts w:ascii="Times New Roman;serif" w:hAnsi="Times New Roman;serif"/>
          <w:b w:val="false"/>
          <w:color w:val="000000"/>
          <w:sz w:val="20"/>
        </w:rPr>
        <w:t xml:space="preserve">Debt” means, with respect to any person: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indebtedness of such person for borrowed money;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obligations of such person evidenced by bonds, debentures, notes or other similar instruments, including obligations incurred in connection with the acquisition of property, assets or businesses;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obligations of such person with respect to letters of credit, bankers’ acceptances or similar facilities issued for the account of such person;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obligations of such person to pay the deferred purchase price of property or services, but excluding accounts payable or any other indebtedness or monetary obligations to trade creditors arising in the ordinary course of business in connection with the acquisition of goods or services;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capital lease obligations of such person;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Debt of others secured by a lien on any asset by such person;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Debt and dividends of others guaranteed by such person to the extent such Debt and dividends are guaranteed by such person;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obligations for claims in respect of derivative products. </w:t>
      </w:r>
    </w:p>
    <w:p>
      <w:pPr>
        <w:pStyle w:val="TextBody"/>
        <w:bidi w:val="0"/>
        <w:spacing w:lineRule="auto" w:line="288" w:before="0" w:after="180"/>
        <w:ind w:left="0" w:right="0" w:firstLine="360"/>
        <w:jc w:val="left"/>
        <w:rPr>
          <w:color w:val="000000"/>
        </w:rPr>
      </w:pPr>
      <w:r>
        <w:rPr>
          <w:color w:val="000000"/>
        </w:rPr>
        <w:t>“</w:t>
      </w:r>
      <w:r>
        <w:rPr>
          <w:rFonts w:ascii="Times New Roman;serif" w:hAnsi="Times New Roman;serif"/>
          <w:b w:val="false"/>
          <w:color w:val="000000"/>
          <w:sz w:val="20"/>
        </w:rPr>
        <w:t xml:space="preserve">Senior Debt” means the principal of, and premium, if any, and interest on Debt of Lear, whether created, incurred or assumed on, before or after the date of the subordinated note indenture, unless the instrument creating or evidencing the Debt provides that such Debt is subordinated to or pari passu, with the subordinated debt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Holders will receive notices by mail at their addresses as they appear in the security register.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Title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the trustees and any agent of us or a trustee may treat the person in whose name a debt security is registered on the applicable record date as the owner of the debt security for all purposes, whether or not it is overdue.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Governing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New York law governs the indentures and the debt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Regarding the Trustee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occurs under the indentures and is continuing, the trustee will be required to use the degree of care and skill of a prudent person in the conduct of that person’s own affairs. The trustee will become obligated to </w:t>
      </w:r>
    </w:p>
    <w:p>
      <w:pPr>
        <w:pStyle w:val="TextBody"/>
        <w:bidi w:val="0"/>
        <w:spacing w:before="0" w:after="24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exercise any of its powers under the indentures at the request of any of the holders of any debt securities issued under the indentures only after those holders have offered the trustee indemnity reasonably satisfactory to it.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trustee becomes one of our creditors, its rights to obtain payment of claims in specified circumstances, or to realize for its own account on certain property received in respect of any such claim as security or otherwise will be limited under the terms of the indentures. The trustee may engage in certain other transactions; however, if the trustee acquires any conflicting interest (within the meaning specified under the Trust Indenture Act), it will be required to eliminate the conflict or resign.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WARRANTS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warrants for the purchase of debt securities or shares of preferred stock or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warrants will be issued under warrant agreements to be entered into between us and a bank or trust company, as warrant agent. The terms and conditions of the warrants will be described in the specific warrant agreement and the applicable prospectus supplement relating to such warrants. Each applicable prospectus supplement relating to such warrants may also describe material U.S. federal income tax considerations applicable to the purchase, holding and disposition of such warrants. A form of warrant agreement, including the form of certificate representing the warrants, which contain provisions to be included in the specific warrant agreements that will be entered into with respect to particular offerings of warrants, will be filed as an exhibit or incorporated by reference into the registration statement of which this prospectus forms a part. A holder or prospective purchaser of our warrants should refer to the provisions of the applicable warrant agreement (and prospectus supplement)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SUBSCRIPTION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subscription rights to purchase debt securities, preferred stock, common stock or other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after such offering.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prospectus supplement will describe the specific terms of any offering of subscription rights for which this prospectus is being delivered. Each applicable prospectus supplement may also describe material U.S. federal income tax considerations applicable to the purchase, holding and disposition of such subscription rights. A holder or prospective holder of subscription rights should refer to the applicable prospectus supplement for more specific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STOCK PURCHASE CONTRACTS AND STOCK PURCHASE UNITS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stock purchase contracts, representing contracts obligating holders to purchase from us, and requiring us to sell to the holders, a specified number of shares of common stock at a future date or dates.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price per share of common stock may be fixed at the time the stock purchase contracts are issued or may be determined by reference to a specific formula set forth in the stock purchase contracts. The stock purchase contracts may be issued separately or as a part of units, or stock purchase units, consisting of a stock purchase contract and either (x) senior debt securities, senior subordinated debt securities, subordinated debt securities or junior subordinated debt securities, or (y) debt obligations of third parties, including U.S. Treasury securities, in each case, securing the holder’s obligations to purchase our common stock under the stock purchase contracts. The stock purchase contracts may require us to make periodic payments to the holders of the stock purchase contracts or vice versa, and such payments may be unsecured or prefunded on some basis. The stock purchase contracts may require holders to secure their obligations thereunder in a specified manner and in certain circumstances we may deliver newly issued prepaid stock purchase contracts, or prepaid securities, upon release to a holder of any collateral securing such holder’s obligations under the original stock purchase contract. The applicable prospectus supplement will describe the terms of any stock purchase contracts or stock purchase units and, if applicable, prepaid securities. Each applicable prospectus supplement may also describe material U.S. federal income tax considerations applicable to the purchase, holding and disposition of any stock purchase contracts or stock purchase units and, if applicable, prepaid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common stock, preferred stock, debt securities, warrants, subscription rights, stock purchase contracts and/or stock purchase units in one or more of the following ways from time to time: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or through underwriters or dealers;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by ourselves directly;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through agents;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through a combination of any of these methods of sale;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through any other methods described in a prospectus supplement.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may be used in connection with any offering of our securities through any of these methods or other methods described in the applicable prospectus supplement.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distribution of the debt securities may be effected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which may be changed from time to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at negotiated prices.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prospectus supplement will describe the method of distribution of the securities and any applicable restrictions.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The prospectus supplement relating to an offering of securities will set forth the terms of such offering,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name or names of any underwriters, dealers or agents;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purchase price of the offered securities and the proceeds to us from the sale;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underwriting discounts and commissions or agency fees and other items constituting underwriters’ or agents’ compensation;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initial public offering price, any discounts or concessions allowed or reallowed or paid to dealers and any securities exchanges on which such offered securities may be listed.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initial public offering prices, discounts or concessions allowed or reallowed or paid to dealers may be changed from time to time.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w:t>
      </w:r>
    </w:p>
    <w:p>
      <w:pPr>
        <w:pStyle w:val="TextBody"/>
        <w:bidi w:val="0"/>
        <w:spacing w:before="0" w:after="2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underwriters to purchase any series of securities will be subject to certain conditions precedent and the underwriters will be obligated to purchase all of such series of securities if any are purchased.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underwritten offerings of the offered securities and in accordance with applicable law and industry practice,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stabilizing bid means the placing of any bid, or the effecting of any purchase, for the purpose of pegging, fixing or maintaining the price of a security.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syndicate covering transaction means the placing of any bid on behalf of the underwriting syndicate or the effecting of any purchase to reduce a short position created in connection with the offering.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penalty bid means an arrangement that permits the managing underwriter to reclaim a selling concession from a syndicate member in connection with the offering when offered securities originally sold by the syndicate member are purchased in syndicate covering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compliance with the guidelines of the Financial Industry Regulatory Authority, or FINRA, the aggregate maximum discount, commission, agency fees, or other items constituting underwriting compensation to be received by any FINRA member or independent broker-dealer will not exceed 8% of any offering pursuant to this prospectus and any applicable prospectus supplement; however, we anticipate that the maximum commission or discount to be received in any particular offering of securities will be significantly less than this amount.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5% or more of the net proceeds of any offering of securities made under this prospectus will be received by FINRA members participating in the offering or affiliates or associated persons of such FINRA members, the offering will be conducted in accordance with FINRA Rule 5121.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transactions may be effected on the New York Stock Exchange, in the over-the-counter market, or otherwise. Underwriters are not required to engage in any of these activities, or to continue such activities if commenced.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 dealer is used in the sale, we will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Offered securities may be sold directly by us to one or more institutional purchasers, or through agents designated by us from time to time,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prospectus supplement relating to that offering, unless otherwise indicated in such prospectus supplement, any such agent will be acting on a best efforts basis for the period of its appointment.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Underwriters, dealers and agents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Underwriters, dealers and agents may be customers of, engage in transactions with, or perform services for us and our affiliates in the ordinary course of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securities laws of some states, the securities offered by this prospectus may be sold in those states only through registered or licensed brokers or dealers.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participating in the distribution of common stock registered under the registration statement that includes this prospectus will be subject to applicable provisions of the Exchange Act, and applicable SEC rules and regulations, including, among others, Regulation M, which may limit the timing of purchases and sales of any of our </w:t>
      </w:r>
    </w:p>
    <w:p>
      <w:pPr>
        <w:pStyle w:val="TextBody"/>
        <w:bidi w:val="0"/>
        <w:spacing w:before="0" w:after="24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our common stock, which is listed on the New York Stock Exchange, each of the securities issued hereunder will be a new issue of securities, will have no prior trading market, and may or may not be listed on a national securities exchange. Any common stock sold pursuant to a prospectus supplement will be listed on the New York Stock Exchange, subject to official notice of issuance. Any underwriters to whom we sell securities for public offering and sale may make a market in the securities, but such underwriters will not be obligated to do so and may discontinue any market making at any time without notice. We cannot assure you that there will be a market for the offered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applicable prospectus supplement indicates otherwise, the validity of the securities in respect of which this prospectus is being delivered will be passed upon by Wilmer Cutler Pickering Hale and Dorr LLP.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EXPERTS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of Lear Corporation appearing in Lear Corporation’s Annual Report (Form 10-K) for the year ended December 31, 2025 (including the schedule appearing therein) and the effectiveness of Lear Corporation’s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file annual, quarterly, current reports, proxy statements and other information with the SEC. Our SEC filings, including the registration statement and the exhibits and schedules thereto are also available to the public from the SEC’s website at http://www.sec.gov. You can also access our SEC filings through our website at www.lear.com. Except as expressly set forth below, we are not incorporating by reference the contents of the SEC website or our website into this prospectus.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the information we file with the SEC, which means that we can disclose important information to you by referring you to those documents. The information that we incorporate by reference is considered to be part of this prospectus.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that we file later with the SEC will automatically update and supersede this information. This means that you must look at all of the SEC filings that we incorporate by reference to determine if any of the statements in this prospectus or in any documents previously incorporated by reference have been modified or superseded. See “Incorporation by Reference.”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Nothing in this prospectus shall be deemed to incorporate information furnished but not filed with the SEC pursuant to Item 2.02 or Item 7.01 of Form 8-K.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may request a copy of these filings and any exhibit incorporated by reference in these filings at no cost, by writing or telephoning us at the following address or number: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Lear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21557 Telegraph Road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Southfield, Michigan 48033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(248) 447-1500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Attention: Secretary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14.    OTHER EXPENSES OF ISSUANCE AND DISTRIBUTION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an estimate, subject to future contingencies, of the expenses to be incurred by Lear in connection with the issuance and distribution of the securities being registered: </w:t>
      </w:r>
    </w:p>
    <w:tbl>
      <w:tblPr>
        <w:tblW w:w="3975" w:type="dxa"/>
        <w:jc w:val="left"/>
        <w:tblInd w:w="0" w:type="dxa"/>
        <w:tblLayout w:type="fixed"/>
        <w:tblCellMar>
          <w:top w:w="28" w:type="dxa"/>
          <w:left w:w="28" w:type="dxa"/>
          <w:bottom w:w="28" w:type="dxa"/>
          <w:right w:w="28" w:type="dxa"/>
        </w:tblCellMar>
      </w:tblPr>
      <w:tblGrid>
        <w:gridCol w:w="1006"/>
        <w:gridCol w:w="881"/>
        <w:gridCol w:w="887"/>
        <w:gridCol w:w="350"/>
        <w:gridCol w:w="350"/>
        <w:gridCol w:w="501"/>
      </w:tblGrid>
      <w:tr>
        <w:trPr/>
        <w:tc>
          <w:tcPr>
            <w:tcW w:w="100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 be paid </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Registration fee*</w:t>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Trustee fees and expenses**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Printing fees**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Rating agency fees**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*Deferred in accordance with Rule 456(b) and 457(r) of the Securities Act. </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**Estimated expenses are not currently known.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15.    INDEMNIFICATION OF DIRECTORS AND OFFICERS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Section 102(b)(7) of the General Corporation Law of the State of Delaware (the “DGCL”) allows a corporation to eliminate the personal liability of its directors or officers to the corporation or its shareholders for monetary damages for a breach of fiduciary duty as a director or officer, except where (i) a director or officer breached his or her duty of loyalty to the corporation or its shareholders, (ii) a director or officer failed to act in good faith or engaged in intentional misconduct or knowingly violated a law, (iii) a director authorized the payment of a dividend or approved a stock repurchase in violation of the DGCL, (iv) a director or officer engaged in a transaction from which the director or officer obtained an improper personal benefit, or (v) in the case of an officer, an action was brought by or in the right of the corporation.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(“Certificate”) includes a provision that eliminates the personal liability of our directors to us and our shareholders for monetary damages for any breach of fiduciary duty as a director, except to the extent prohibited by the DGCL.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Section 145 of the DGCL provides that a corporation has the power to indemnify a current or former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or not opposed to the best interests of the corporation, and, in any criminal proceeding, if such person had no reasonable cause to believe his conduct was unlawful; provided that, in the case of actions brought by or in the right of the corporation, no indemnification shall be made with respect to any matter as to which such person shall have been adjudged to be liable to the corporation unless and only to the extent that the Court of Chancery of the State of Delaware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provides that we will indemnify any person who was, is or is threatened to be made a party to any threatened, pending or completed action, suit or proceeding, whether civil, criminal, administrative or investigative (other than an action by us or in our right), by reason of the fact that such person is, was or had agreed to become a director or officer of us or is or was serving or had agreed to serve at our request as a director, officer, </w:t>
      </w:r>
    </w:p>
    <w:p>
      <w:pPr>
        <w:pStyle w:val="TextBody"/>
        <w:bidi w:val="0"/>
        <w:spacing w:before="0" w:after="24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partner, employee or trustee of, or in another similar capacity with, another corporation, partnership, joint venture, trust or other enterprise, including any employee benefit plan, or by reason of any action alleged to have been taken or omitted in such capacity, against all expenses (including attorneys’ fees), judgments, fines and amounts paid in settlement actually and reasonably incurred by or on behalf of such person in connection therewith, provided that such person acted in good faith and in a manner which he or she reasonably believed to be in, or not opposed to, our best interests, and, with respect to any criminal action or proceeding, had no reasonable cause to believe his or her conduct was unlawful.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also provides that we will indemnify any person who was or is made or is threatened to be made a party to any threatened, pending or completed action or suit by us or in our right, by reason of the fact that such person is, was or had agreed to become a director or officer of us or is or was serving or had agreed to serve at our request as a director, officer, partner, employee or trustee of, or in another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such person in connection therewith, provided that such person acted in good faith and in a manner which he or she reasonably believed to be in, or not opposed to, our best interests, except that no indemnification shall be made in respect of any claim, issue or matter as to which such person has been adjudged to be liable to us, unless, and only to the extent, that the Court of Chancery determines upon application that, despite the adjudication of such liability but in view of all the circumstances of the case, such person is fairly and reasonably entitled to indemnity for such expenses (including attorneys’ fees) the Court of Chancery deems proper.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also provides that we shall pay the expenses incurred by a director or officer in defending any such proceeding in advance of its final disposition, subject to such person providing us with certain undertakings.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indemnification provisions contained in our Certificate are not exclusive of any other rights to which a person may be entitled by law, agreement, vote of shareholders or disinterested directors or otherwise.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directors and officers liability insurance providing coverage to our directors and officers, as authorized by our certificate of incorporation.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16.    EXHIBITS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Registration Statement:</w:t>
      </w:r>
    </w:p>
    <w:tbl>
      <w:tblPr>
        <w:tblW w:w="10205" w:type="dxa"/>
        <w:jc w:val="left"/>
        <w:tblInd w:w="0" w:type="dxa"/>
        <w:tblLayout w:type="fixed"/>
        <w:tblCellMar>
          <w:top w:w="28" w:type="dxa"/>
          <w:left w:w="28" w:type="dxa"/>
          <w:bottom w:w="28" w:type="dxa"/>
          <w:right w:w="28" w:type="dxa"/>
        </w:tblCellMar>
      </w:tblPr>
      <w:tblGrid>
        <w:gridCol w:w="136"/>
        <w:gridCol w:w="119"/>
        <w:gridCol w:w="121"/>
        <w:gridCol w:w="109"/>
        <w:gridCol w:w="109"/>
        <w:gridCol w:w="109"/>
        <w:gridCol w:w="2796"/>
        <w:gridCol w:w="2771"/>
        <w:gridCol w:w="393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Amended and Restated Certificate of Incorporation of Lear Corporation (incorporated by reference to Exhibit 3.1 to Lear’s Current Report on Form 8-K dated November 9, 2009).</w:t>
              </w:r>
            </w:hyperlink>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Second Amended and Restated By-Laws of Lear Corporation (incorporated by reference to Exhibit 3.2 to Lear’s Annual Report on Form 10-K for the year ended December 31, 2023)</w:t>
              </w:r>
            </w:hyperlink>
            <w:r>
              <w:rPr>
                <w:rFonts w:ascii="Times New Roman;serif" w:hAnsi="Times New Roman;serif"/>
                <w:b w:val="false"/>
                <w:color w:val="0000FF"/>
                <w:sz w:val="20"/>
                <w:u w:val="single"/>
              </w:rPr>
              <w:t>.</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Indenture, dated August 17, 2017, among the Company and U.S. Bank National Association, as Trustee (incorporated by reference to Exhibit 4.1 to the Company’s Current Report on Form 8-K filed on August 17, 2017).</w:t>
              </w:r>
            </w:hyperlink>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First Supplemental Indenture, dated August 17, 2017, among the Company and U.S. Bank National Association, as Trustee (incorporated by reference to Exhibit 4.2 to the Company’s Current Report on Form 8-K filed on August 17, 2017).</w:t>
              </w:r>
            </w:hyperlink>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Second Supplemental Indenture, dated May 1, 2019, among the Company and U.S. Bank National Association, as Trustee (incorporated by reference to Exhibit 4.1 to the Company’s Current Report on Form 8-K filed on May 1, 2019).</w:t>
              </w:r>
            </w:hyperlink>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Third Supplemental Indenture, dated May 1, 2019, among the Company and U.S. Bank National Association, as Trustee (incorporated by reference to Exhibit 4.2 to the Company’s Current Report on Form 8-K filed on May 1, 2019).</w:t>
              </w:r>
            </w:hyperlink>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Fourth Supplemental Indenture, dated February 24, 2020, between the Company and the Trustee (incorporated by reference to Exhibit 4.1 to the Company’s Current Report on Form 8-K filed on February 24, 2020).</w:t>
              </w:r>
            </w:hyperlink>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764"/>
        <w:gridCol w:w="2747"/>
        <w:gridCol w:w="3886"/>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Indenture, dated November 8, 2021, between the Company and U.S. Bank National Association, as Trustee (incorporated by reference to Exhibit 4.1 to the Company’s Current Report on Form 8-K filed on November 8,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First Supplemental Indenture, dated November 8, 2021, among the Company and U.S. Bank National Association, as Trustee (incorporated by reference to Exhibit 4.2 to the Company’s Current Report on Form 8-K filed on November 8,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Second Supplemental Indenture, dated November 8, 2021, among the Company and U.S. Bank National Association, as Trustee (incorporated by reference to Exhibit 4.3 to the Company’s Current Report on Form 8-K filed on November 8,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Senior Note (included in Exhibit 4.6).</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ar-sx3_ex410formofsubord.htm">
              <w:r>
                <w:rPr>
                  <w:rStyle w:val="InternetLink"/>
                  <w:rFonts w:ascii="Times New Roman;serif" w:hAnsi="Times New Roman;serif"/>
                  <w:b w:val="false"/>
                  <w:color w:val="0000FF"/>
                  <w:sz w:val="20"/>
                  <w:u w:val="single"/>
                </w:rPr>
                <w:t>Form of Subordinated Indenture.</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Subordinated Note (included in Exhibit 4.10).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Deposit Agreement.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Warrant Agreement.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Subscription Rights Agreement.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Stock Purchase Contract Agreement.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Stock Unit Agreement.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ar-sx3_ex51legalopinion2.htm">
              <w:r>
                <w:rPr>
                  <w:rStyle w:val="InternetLink"/>
                  <w:rFonts w:ascii="Times New Roman;serif" w:hAnsi="Times New Roman;serif"/>
                  <w:b w:val="false"/>
                  <w:color w:val="0000FF"/>
                  <w:sz w:val="20"/>
                  <w:u w:val="single"/>
                </w:rPr>
                <w:t>Opinion of Wilmer Cutler Pickering Hale and Dorr LLP.</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ar-sx3_ex231auditoropini.htm">
              <w:r>
                <w:rPr>
                  <w:rStyle w:val="InternetLink"/>
                  <w:rFonts w:ascii="Times New Roman;serif" w:hAnsi="Times New Roman;serif"/>
                  <w:b w:val="false"/>
                  <w:color w:val="0000FF"/>
                  <w:sz w:val="20"/>
                  <w:u w:val="single"/>
                </w:rPr>
                <w:t>Consent of Ernst &amp; Young LLP.</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ar-sx3_ex51legalopinion2.htm">
              <w:r>
                <w:rPr>
                  <w:rStyle w:val="InternetLink"/>
                  <w:rFonts w:ascii="Times New Roman;serif" w:hAnsi="Times New Roman;serif"/>
                  <w:b w:val="false"/>
                  <w:color w:val="0000FF"/>
                  <w:sz w:val="20"/>
                  <w:u w:val="single"/>
                </w:rPr>
                <w:t>Consent of Wilmer Cutler Pickering Hale and Dorr LLP (included in Exhibit 5.1).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76a9915ac48689ef9b4b90c7b6b3c_76">
              <w:r>
                <w:rPr>
                  <w:rStyle w:val="InternetLink"/>
                  <w:rFonts w:ascii="Times New Roman;serif" w:hAnsi="Times New Roman;serif"/>
                  <w:b w:val="false"/>
                  <w:color w:val="0000FF"/>
                  <w:sz w:val="20"/>
                  <w:u w:val="single"/>
                </w:rPr>
                <w:t>Powers of Attorney (included on the signature pages hereto).</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T-1, Statement of Eligibility of trustee under the Senior Indenture (to be filed separately under electronic form type 305B2 ).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T-1, Statement of Eligibility of the trustee under the Subordinated Indenture (to be filed separately under electronic form type 305B2).</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be filed by amendment or as an exhibit to a document to be incorporated by reference herein in connection with an offering of securities.</w:t>
            </w:r>
          </w:p>
        </w:tc>
      </w:tr>
    </w:tbl>
    <w:p>
      <w:pPr>
        <w:pStyle w:val="TextBody"/>
        <w:bidi w:val="0"/>
        <w:spacing w:lineRule="auto" w:line="240" w:before="0" w:after="240"/>
        <w:ind w:left="0" w:right="0" w:firstLine="3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17.    UNDERTAKINGS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(a)The undersigned registrant hereby undertakes: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(1)To file, during any period in which offers or sales are being made, a post-effective amendment to this registration statement: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 of 1933, as amended (the “Securities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(ii)to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w:t>
      </w:r>
    </w:p>
    <w:p>
      <w:pPr>
        <w:pStyle w:val="TextBody"/>
        <w:bidi w:val="0"/>
        <w:spacing w:before="0" w:after="2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price set forth in the “Calculation of Registration Fee” table in the effective registration statement; 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(iii)to include any material information with respect to the plan of distribution not previously disclosed in this registration statement or any material change to such information in this registration statement; </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this registration statement.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(3)To remove from registration by means of a post-effective amendment any of the securities being registered which remain unsold at the termination of the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(4)That, for the purpose of determining liability under the Securities Act to any purchaser: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(5)That,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(i)any preliminary prospectus or prospectus of the undersigned registrant relating to the offering required to be filed pursuant to Rule 424; </w:t>
      </w:r>
    </w:p>
    <w:p>
      <w:pPr>
        <w:pStyle w:val="TextBody"/>
        <w:bidi w:val="0"/>
        <w:spacing w:before="0" w:after="2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(ii)any free writing prospectus relating to the offering prepared by or on behalf of the undersigned registrant or used or referred to by the undersigned registrant;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(iii)the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(iv)Any other communication that is an offer in the offering made by the undersigned registrant to the purchaser.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(6)That, for purposes of determining any liability under the Securities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(ii)each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(d)The undersigned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Southfield, State of Michigan, on July 31, 2026. </w:t>
      </w:r>
    </w:p>
    <w:tbl>
      <w:tblPr>
        <w:tblW w:w="4709" w:type="dxa"/>
        <w:jc w:val="right"/>
        <w:tblInd w:w="0" w:type="dxa"/>
        <w:tblLayout w:type="fixed"/>
        <w:tblCellMar>
          <w:top w:w="28" w:type="dxa"/>
          <w:left w:w="28" w:type="dxa"/>
          <w:bottom w:w="28" w:type="dxa"/>
          <w:right w:w="28" w:type="dxa"/>
        </w:tblCellMar>
      </w:tblPr>
      <w:tblGrid>
        <w:gridCol w:w="1506"/>
        <w:gridCol w:w="1323"/>
        <w:gridCol w:w="1880"/>
      </w:tblGrid>
      <w:tr>
        <w:trPr/>
        <w:tc>
          <w:tcPr>
            <w:tcW w:w="15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Lear Corporation</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Raymond E. Scott</w:t>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 Raymond E. Scott</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Its: President and Chief Executive Officer and a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POWERS OF ATTORNEY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KNOW ALL PERSONS BY THESE PRESENTS, that the individuals whose signature appears below hereby constitute and appoint Raymond E. Scott, Jason M. Cardew and Amy A. Doyle,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Rule 462(b) under the Securities Act) to this Registration Statement, and to file the same, with all exhibits thereto, and other documents in connection therewith, with the Securities and Exchange Commission, granting unto said attorneys-in-fact and agents, full power and authority to do or perform each and every act and thing requisite and necessary to be done in connection therewith, as fully to all intents and purposes as he or she might or could do in person, hereby ratifying and confirming all that said attorneys-in-fact and agents or any of them, or of his substitute or substitutes, may lawfully do or cause to be done by virtue hereof. </w:t>
      </w:r>
    </w:p>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this Registration Statement has been signed below by the following persons in the capacities and on the dates indicated. </w:t>
      </w:r>
    </w:p>
    <w:tbl>
      <w:tblPr>
        <w:tblW w:w="10205" w:type="dxa"/>
        <w:jc w:val="left"/>
        <w:tblInd w:w="0" w:type="dxa"/>
        <w:tblLayout w:type="fixed"/>
        <w:tblCellMar>
          <w:top w:w="28" w:type="dxa"/>
          <w:left w:w="28" w:type="dxa"/>
          <w:bottom w:w="28" w:type="dxa"/>
          <w:right w:w="28" w:type="dxa"/>
        </w:tblCellMar>
      </w:tblPr>
      <w:tblGrid>
        <w:gridCol w:w="760"/>
        <w:gridCol w:w="637"/>
        <w:gridCol w:w="640"/>
        <w:gridCol w:w="109"/>
        <w:gridCol w:w="109"/>
        <w:gridCol w:w="109"/>
        <w:gridCol w:w="381"/>
        <w:gridCol w:w="381"/>
        <w:gridCol w:w="384"/>
        <w:gridCol w:w="109"/>
        <w:gridCol w:w="109"/>
        <w:gridCol w:w="109"/>
        <w:gridCol w:w="1935"/>
        <w:gridCol w:w="1826"/>
        <w:gridCol w:w="2607"/>
      </w:tblGrid>
      <w:tr>
        <w:trPr/>
        <w:tc>
          <w:tcPr>
            <w:tcW w:w="76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Raymond E. 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a Director (Principal Executive Officer)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Raymond E. 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M. Cardew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(Principal Financial Officer)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M. Cardew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A.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br/>
              <w:t>(Principal Accounting Officer)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Amy A.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Julian G. Blissett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Julian G. Blissett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Jonathon F. Foster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Jonathan F. Foster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M. Halverson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Bradley M. Halverson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Lou Jepsen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Mary Lou Jepsen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Roger A. Krone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Roger A. Krone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Rod A. Lache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Rod A. Lache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Patricia L. Lewis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L. Lewis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Kathleen A. Ligocki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Kathleen A. Ligocki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Conrad L. Mallett,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Conrad L. Mallett,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C.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Chairman of the Board of Directors and a Director</w:t>
            </w:r>
          </w:p>
        </w:tc>
      </w:tr>
      <w:tr>
        <w:trPr/>
        <w:tc>
          <w:tcPr>
            <w:tcW w:w="2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Gregory C.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p>
      <w:pPr>
        <w:pStyle w:val="TextBody"/>
        <w:bidi w:val="0"/>
        <w:spacing w:lineRule="auto" w:line="264" w:before="0" w:after="180"/>
        <w:jc w:val="center"/>
        <w:rPr>
          <w:rFonts w:ascii="Times New Roman;serif" w:hAnsi="Times New Roman;serif"/>
          <w:b/>
          <w:color w:val="000000"/>
          <w:sz w:val="16"/>
        </w:rPr>
      </w:pPr>
      <w:r>
        <w:rPr>
          <w:rFonts w:ascii="Times New Roman;serif" w:hAnsi="Times New Roman;serif"/>
          <w:b/>
          <w:color w:val="000000"/>
          <w:sz w:val="16"/>
        </w:rPr>
        <w:t>Calculation of Filing Fee Tables</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Form S-3ASR</w:t>
      </w:r>
    </w:p>
    <w:p>
      <w:pPr>
        <w:pStyle w:val="TextBody"/>
        <w:bidi w:val="0"/>
        <w:spacing w:lineRule="auto" w:line="264" w:before="0" w:after="180"/>
        <w:jc w:val="center"/>
        <w:rPr>
          <w:rFonts w:ascii="Times New Roman;serif" w:hAnsi="Times New Roman;serif"/>
          <w:b w:val="false"/>
          <w:color w:val="000000"/>
          <w:sz w:val="16"/>
        </w:rPr>
      </w:pPr>
      <w:r>
        <w:rPr>
          <w:rFonts w:ascii="Times New Roman;serif" w:hAnsi="Times New Roman;serif"/>
          <w:b w:val="false"/>
          <w:color w:val="000000"/>
          <w:sz w:val="16"/>
        </w:rPr>
        <w:t>(Form Type)</w:t>
      </w:r>
    </w:p>
    <w:p>
      <w:pPr>
        <w:pStyle w:val="TextBody"/>
        <w:bidi w:val="0"/>
        <w:spacing w:lineRule="auto" w:line="264" w:before="0" w:after="0"/>
        <w:jc w:val="center"/>
        <w:rPr>
          <w:rFonts w:ascii="Times New Roman;serif" w:hAnsi="Times New Roman;serif"/>
          <w:b/>
          <w:color w:val="000000"/>
          <w:sz w:val="16"/>
        </w:rPr>
      </w:pPr>
      <w:r>
        <w:rPr>
          <w:rFonts w:ascii="Times New Roman;serif" w:hAnsi="Times New Roman;serif"/>
          <w:b/>
          <w:color w:val="000000"/>
          <w:sz w:val="16"/>
        </w:rPr>
        <w:t>Lear Corporation</w:t>
      </w:r>
    </w:p>
    <w:p>
      <w:pPr>
        <w:pStyle w:val="TextBody"/>
        <w:bidi w:val="0"/>
        <w:spacing w:lineRule="auto" w:line="264" w:before="0" w:after="18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64" w:before="0" w:after="0"/>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Table 1: Newly Registered and Carry Forward Securities</w:t>
      </w:r>
    </w:p>
    <w:tbl>
      <w:tblPr>
        <w:tblW w:w="10873" w:type="dxa"/>
        <w:jc w:val="left"/>
        <w:tblInd w:w="0" w:type="dxa"/>
        <w:tblLayout w:type="fixed"/>
        <w:tblCellMar>
          <w:top w:w="28" w:type="dxa"/>
          <w:left w:w="28" w:type="dxa"/>
          <w:bottom w:w="28" w:type="dxa"/>
          <w:right w:w="28" w:type="dxa"/>
        </w:tblCellMar>
      </w:tblPr>
      <w:tblGrid>
        <w:gridCol w:w="422"/>
        <w:gridCol w:w="299"/>
        <w:gridCol w:w="135"/>
        <w:gridCol w:w="235"/>
        <w:gridCol w:w="235"/>
        <w:gridCol w:w="236"/>
        <w:gridCol w:w="394"/>
        <w:gridCol w:w="346"/>
        <w:gridCol w:w="236"/>
        <w:gridCol w:w="315"/>
        <w:gridCol w:w="315"/>
        <w:gridCol w:w="316"/>
        <w:gridCol w:w="310"/>
        <w:gridCol w:w="310"/>
        <w:gridCol w:w="311"/>
        <w:gridCol w:w="280"/>
        <w:gridCol w:w="280"/>
        <w:gridCol w:w="281"/>
        <w:gridCol w:w="290"/>
        <w:gridCol w:w="290"/>
        <w:gridCol w:w="291"/>
        <w:gridCol w:w="170"/>
        <w:gridCol w:w="170"/>
        <w:gridCol w:w="171"/>
        <w:gridCol w:w="335"/>
        <w:gridCol w:w="335"/>
        <w:gridCol w:w="336"/>
        <w:gridCol w:w="250"/>
        <w:gridCol w:w="250"/>
        <w:gridCol w:w="251"/>
        <w:gridCol w:w="250"/>
        <w:gridCol w:w="250"/>
        <w:gridCol w:w="251"/>
        <w:gridCol w:w="250"/>
        <w:gridCol w:w="250"/>
        <w:gridCol w:w="251"/>
        <w:gridCol w:w="285"/>
        <w:gridCol w:w="285"/>
        <w:gridCol w:w="406"/>
      </w:tblGrid>
      <w:tr>
        <w:trPr/>
        <w:tc>
          <w:tcPr>
            <w:tcW w:w="42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w:t>
              <w:br/>
              <w:t>Type</w:t>
            </w:r>
          </w:p>
        </w:tc>
        <w:tc>
          <w:tcPr>
            <w:tcW w:w="97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Security Class </w:t>
              <w:br/>
              <w:t>Title</w:t>
            </w:r>
          </w:p>
        </w:tc>
        <w:tc>
          <w:tcPr>
            <w:tcW w:w="94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w:t>
              <w:br/>
              <w:t>Calculation</w:t>
              <w:br/>
              <w:t>or Carry</w:t>
              <w:br/>
              <w:t>Forward</w:t>
              <w:br/>
              <w:t>Rule</w:t>
            </w:r>
          </w:p>
        </w:tc>
        <w:tc>
          <w:tcPr>
            <w:tcW w:w="93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br/>
              <w:t>Registered(1)</w:t>
            </w:r>
          </w:p>
        </w:tc>
        <w:tc>
          <w:tcPr>
            <w:tcW w:w="84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w:t>
              <w:br/>
              <w:t>Maximum</w:t>
              <w:br/>
              <w:t>Offering</w:t>
              <w:br/>
              <w:t>Price Per</w:t>
              <w:br/>
              <w:t>Unit(1)</w:t>
            </w:r>
          </w:p>
        </w:tc>
        <w:tc>
          <w:tcPr>
            <w:tcW w:w="87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br/>
              <w:t>Aggregate</w:t>
              <w:br/>
              <w:t>Offering</w:t>
              <w:br/>
              <w:t>Price(1)</w:t>
            </w:r>
          </w:p>
        </w:tc>
        <w:tc>
          <w:tcPr>
            <w:tcW w:w="51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w:t>
              <w:br/>
              <w:t>Rate(2)</w:t>
            </w:r>
          </w:p>
        </w:tc>
        <w:tc>
          <w:tcPr>
            <w:tcW w:w="100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w:t>
              <w:br/>
              <w:t>Registration</w:t>
              <w:br/>
              <w:t>Fee(2)</w:t>
            </w:r>
          </w:p>
        </w:tc>
        <w:tc>
          <w:tcPr>
            <w:tcW w:w="75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w:t>
            </w:r>
          </w:p>
          <w:p>
            <w:pPr>
              <w:pStyle w:val="TableContents"/>
              <w:bidi w:val="0"/>
              <w:spacing w:lineRule="auto" w:line="240" w:before="0" w:after="0"/>
              <w:jc w:val="center"/>
              <w:rPr/>
            </w:pPr>
            <w:r>
              <w:rPr>
                <w:rFonts w:ascii="Times New Roman;serif" w:hAnsi="Times New Roman;serif"/>
                <w:b/>
                <w:color w:val="000000"/>
                <w:sz w:val="16"/>
              </w:rPr>
              <w:t>Forward</w:t>
            </w:r>
            <w:r>
              <w:rPr>
                <w:color w:val="000000"/>
              </w:rPr>
              <w:t xml:space="preserve"> </w:t>
            </w:r>
            <w:r>
              <w:rPr>
                <w:rFonts w:ascii="Times New Roman;serif" w:hAnsi="Times New Roman;serif"/>
                <w:b w:val="false"/>
                <w:color w:val="000000"/>
                <w:sz w:val="16"/>
              </w:rPr>
              <w:br/>
            </w:r>
            <w:r>
              <w:rPr>
                <w:rFonts w:ascii="Times New Roman;serif" w:hAnsi="Times New Roman;serif"/>
                <w:b/>
                <w:color w:val="000000"/>
                <w:sz w:val="16"/>
              </w:rPr>
              <w:t>Form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Type</w:t>
            </w:r>
          </w:p>
        </w:tc>
        <w:tc>
          <w:tcPr>
            <w:tcW w:w="75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w:t>
            </w:r>
            <w:r>
              <w:rPr>
                <w:color w:val="000000"/>
              </w:rPr>
              <w:t xml:space="preserve"> </w:t>
            </w:r>
          </w:p>
          <w:p>
            <w:pPr>
              <w:pStyle w:val="TableContents"/>
              <w:bidi w:val="0"/>
              <w:spacing w:lineRule="auto" w:line="240" w:before="0" w:after="0"/>
              <w:jc w:val="center"/>
              <w:rPr/>
            </w:pPr>
            <w:r>
              <w:rPr>
                <w:rFonts w:ascii="Times New Roman;serif" w:hAnsi="Times New Roman;serif"/>
                <w:b/>
                <w:color w:val="000000"/>
                <w:sz w:val="16"/>
              </w:rPr>
              <w:t>Forward</w:t>
            </w:r>
            <w:r>
              <w:rPr>
                <w:color w:val="000000"/>
              </w:rPr>
              <w:t xml:space="preserve"> </w:t>
            </w:r>
            <w:r>
              <w:rPr>
                <w:rFonts w:ascii="Times New Roman;serif" w:hAnsi="Times New Roman;serif"/>
                <w:b w:val="false"/>
                <w:color w:val="000000"/>
                <w:sz w:val="16"/>
              </w:rPr>
              <w:br/>
            </w:r>
            <w:r>
              <w:rPr>
                <w:rFonts w:ascii="Times New Roman;serif" w:hAnsi="Times New Roman;serif"/>
                <w:b/>
                <w:color w:val="000000"/>
                <w:sz w:val="16"/>
              </w:rPr>
              <w:t>File</w:t>
            </w:r>
            <w:r>
              <w:rPr>
                <w:color w:val="000000"/>
              </w:rPr>
              <w:t xml:space="preserv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75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w:t>
              <w:br/>
              <w:t>Forward</w:t>
              <w:br/>
              <w:t>Initial</w:t>
              <w:br/>
              <w:t>Effective</w:t>
              <w:br/>
              <w:t>Date</w:t>
            </w:r>
          </w:p>
        </w:tc>
        <w:tc>
          <w:tcPr>
            <w:tcW w:w="97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Fee</w:t>
              <w:br/>
              <w:t>Previously</w:t>
              <w:br/>
              <w:t>Paid In</w:t>
              <w:br/>
              <w:t>Connection</w:t>
              <w:br/>
              <w:t>with</w:t>
              <w:br/>
              <w:t>Unsold</w:t>
              <w:br/>
              <w:t>Securities</w:t>
              <w:br/>
              <w:t>to be</w:t>
              <w:br/>
              <w:t>Carried</w:t>
              <w:br/>
              <w:t>Forward</w:t>
            </w:r>
          </w:p>
        </w:tc>
      </w:tr>
      <w:tr>
        <w:trPr/>
        <w:tc>
          <w:tcPr>
            <w:tcW w:w="10873" w:type="dxa"/>
            <w:gridSpan w:val="39"/>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Newly Registered Securities</w:t>
            </w:r>
          </w:p>
        </w:tc>
      </w:tr>
      <w:tr>
        <w:trPr/>
        <w:tc>
          <w:tcPr>
            <w:tcW w:w="856" w:type="dxa"/>
            <w:gridSpan w:val="3"/>
            <w:vMerge w:val="restart"/>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Fees to Be Paid</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9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Rules 456(b) and 457(r)</w:t>
            </w:r>
          </w:p>
        </w:tc>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9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Rules 456(b) and 457(r)</w:t>
            </w:r>
          </w:p>
        </w:tc>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9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Rules 456(b) and 457(r)</w:t>
            </w:r>
          </w:p>
        </w:tc>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Warrants</w:t>
            </w:r>
          </w:p>
        </w:tc>
        <w:tc>
          <w:tcPr>
            <w:tcW w:w="9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Rules 456(b) and 457(r)</w:t>
            </w:r>
          </w:p>
        </w:tc>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Subscription Rights</w:t>
            </w:r>
          </w:p>
        </w:tc>
        <w:tc>
          <w:tcPr>
            <w:tcW w:w="9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Rules 456(b) and 457(r)</w:t>
            </w:r>
          </w:p>
        </w:tc>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 Purchase Contracts(3)</w:t>
            </w:r>
          </w:p>
        </w:tc>
        <w:tc>
          <w:tcPr>
            <w:tcW w:w="9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Rules 456(b) and 457(r)</w:t>
            </w:r>
          </w:p>
        </w:tc>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vMerge w:val="continue"/>
            <w:tcBorders>
              <w:top w:val="single" w:sz="8" w:space="0" w:color="000000"/>
              <w:left w:val="single" w:sz="8" w:space="0" w:color="000000"/>
            </w:tcBorders>
            <w:shd w:fill="FFFFFF" w:val="clear"/>
            <w:tcMar>
              <w:top w:w="30" w:type="dxa"/>
              <w:bottom w:w="0" w:type="dxa"/>
              <w:right w:w="0" w:type="dxa"/>
            </w:tcMar>
            <w:vAlign w:val="center"/>
          </w:tcPr>
          <w:p>
            <w:pPr>
              <w:pStyle w:val="Normal"/>
              <w:bidi w:val="0"/>
              <w:jc w:val="left"/>
              <w:rPr/>
            </w:pPr>
            <w:r>
              <w:rPr/>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 Purchase Units(4)</w:t>
            </w:r>
          </w:p>
        </w:tc>
        <w:tc>
          <w:tcPr>
            <w:tcW w:w="9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Rules 456(b) and 457(r)</w:t>
            </w:r>
          </w:p>
        </w:tc>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Fees Previously Paid</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Carry Forward Securities</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1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6"/>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Offering Amounts</w:t>
            </w:r>
          </w:p>
        </w:tc>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Fees Previously Paid</w:t>
            </w:r>
          </w:p>
        </w:tc>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Fee Offsets</w:t>
            </w:r>
          </w:p>
        </w:tc>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922"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Fee Due</w:t>
            </w:r>
          </w:p>
        </w:tc>
        <w:tc>
          <w:tcPr>
            <w:tcW w:w="93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(1)Pursuant to Instruction 2.A(iii)(c) of Item 16(b) of Form S-3, this information is not required to be included. An unspecified number or amount of the securities of each identified class of securities is being registered as may be issued from time to time at indeterminate prices. There is also being registered hereunder an indeterminate number of securities as may be issuable upon exercise, conversion or exchange for, as the case may be, any other securities registered hereby. Separate consideration may or may not be received for securities that are issuable upon exercise, conversion, or exchange of convertible or exchangeable securities or that are issued in units. Pursuant to Rule 416 under the Securities Act of 1933, as amended (the "Securities Act"), this registration statement also covers any additional securities that may be offered in connection with any stock split, stock dividend or pursuant to anti-dilution provisions of any of the securities.</w:t>
      </w:r>
    </w:p>
    <w:p>
      <w:pPr>
        <w:pStyle w:val="TextBody"/>
        <w:bidi w:val="0"/>
        <w:spacing w:lineRule="auto" w:line="26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(2)In reliance on and in accordance with Rules 456(b) and 457(r) under the Securities Act, Lear Corporation (the “Registrant”) is deferring payment of the registration fee. Registration fees will be paid subsequently on a “pay as you go” basis. The Registrant will calculate the registration fee applicable to an offer of securities pursuant to this Registration Statement based on the fee payment rate in effect on the date of such fee payment.</w:t>
      </w:r>
    </w:p>
    <w:p>
      <w:pPr>
        <w:pStyle w:val="TextBody"/>
        <w:bidi w:val="0"/>
        <w:spacing w:lineRule="auto" w:line="26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(3)Each stock purchase contract will be issued under a stock purchase contract agreement and will obligate holders to purchase from or sell to the Registrant and obligate the Registrant to sell to or purchase from the holders, a specified number of shares of common stock at a future date or dates.</w:t>
      </w:r>
    </w:p>
    <w:p>
      <w:pPr>
        <w:pStyle w:val="TextBody"/>
        <w:bidi w:val="0"/>
        <w:spacing w:lineRule="auto" w:line="268"/>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(4)Each unit will be issued under a stock unit agreement and will represent an interest in one or more stock purchase contracts and either debt securities or debt obligations of third parties, including U.S. Treasury securities, in any combination, which may or may not be separable from one another.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4.10</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440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LEAR CORPORATION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Trustee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SUBORDINATED INDENTURE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SECTIONS OF THIS INDENTURE RELATING TO</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SECTIONS 310 THROUGH 318,</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INCLUSIVE, OF THE TRUST INDENTURE ACT OF 1939:</w:t>
      </w:r>
    </w:p>
    <w:tbl>
      <w:tblPr>
        <w:tblW w:w="4450" w:type="dxa"/>
        <w:jc w:val="center"/>
        <w:tblInd w:w="0" w:type="dxa"/>
        <w:tblLayout w:type="fixed"/>
        <w:tblCellMar>
          <w:top w:w="28" w:type="dxa"/>
          <w:left w:w="28" w:type="dxa"/>
          <w:bottom w:w="28" w:type="dxa"/>
          <w:right w:w="28" w:type="dxa"/>
        </w:tblCellMar>
      </w:tblPr>
      <w:tblGrid>
        <w:gridCol w:w="460"/>
        <w:gridCol w:w="404"/>
        <w:gridCol w:w="404"/>
        <w:gridCol w:w="404"/>
        <w:gridCol w:w="404"/>
        <w:gridCol w:w="411"/>
        <w:gridCol w:w="109"/>
        <w:gridCol w:w="109"/>
        <w:gridCol w:w="109"/>
        <w:gridCol w:w="479"/>
        <w:gridCol w:w="479"/>
        <w:gridCol w:w="678"/>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4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TRUST INDENTURE</w:t>
              <w:br/>
              <w:t>ACT SECTION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INDENTURE</w:t>
              <w:br/>
              <w:t>SECTION(S)</w:t>
            </w:r>
          </w:p>
        </w:tc>
      </w:tr>
      <w:tr>
        <w:trPr/>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310</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609</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609</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608, 610</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311</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613</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613</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312</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701, 702</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702</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702</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313</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703</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703</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703</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703</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314</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704</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101, 1004</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102</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102</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102</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315</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601</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602</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601</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601</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514</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316</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101</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502, 512</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513</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508</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104</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317</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503</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504</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1003</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318</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6"/>
              <w:jc w:val="left"/>
              <w:rPr>
                <w:rFonts w:ascii="Times New Roman;serif" w:hAnsi="Times New Roman;serif"/>
                <w:b w:val="false"/>
                <w:color w:val="000000"/>
                <w:sz w:val="24"/>
              </w:rPr>
            </w:pPr>
            <w:r>
              <w:rPr>
                <w:rFonts w:ascii="Times New Roman;serif" w:hAnsi="Times New Roman;serif"/>
                <w:b w:val="false"/>
                <w:color w:val="000000"/>
                <w:sz w:val="2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107</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 This reconciliation and tie shall not, for any purpose, be deemed to be a part of the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13"/>
        <w:gridCol w:w="1332"/>
        <w:gridCol w:w="1332"/>
        <w:gridCol w:w="1871"/>
        <w:gridCol w:w="1748"/>
        <w:gridCol w:w="1759"/>
        <w:gridCol w:w="189"/>
        <w:gridCol w:w="189"/>
        <w:gridCol w:w="272"/>
      </w:tblGrid>
      <w:tr>
        <w:trPr/>
        <w:tc>
          <w:tcPr>
            <w:tcW w:w="151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Page</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955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ONE DEFINITIONS AND OTHER PROVISIONS OF GENERAL APPLICATION</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 Definitions.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102. Compliance Certificates and Opinions.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103. Form of Documents Delivered to Trustee.</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104. Acts of Holders; Record Dates.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 Notices, Etc., to Trustee and Company.</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106. Notice to Holders; Waiver.</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107. Conflict with Trust Indenture Act.</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108. Effect of Headings and Table of Contents.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109. Successors and Assigns.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 Separability Clause.</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111. Benefits of Indenture.</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112. Governing Law; Waiver of Trial by Jury.</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113. Legal Holidays.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114. Counterparts.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TWO SECURITY FORMS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 Forms Generally.</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 Form of Face of Security.</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203. Form of Reverse of Security.</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204. Form of Legend for Global Securities.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205. Form of Trustee’s Certificate of Authentication.</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THREE THE SECURITIES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301. Amount Unlimited; Issuable in Series.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
        <w:jc w:val="center"/>
        <w:rPr>
          <w:rFonts w:ascii="Times New Roman;serif" w:hAnsi="Times New Roman;serif"/>
          <w:b/>
          <w:color w:val="000000"/>
          <w:sz w:val="24"/>
        </w:rPr>
      </w:pPr>
      <w:r>
        <w:rPr>
          <w:rFonts w:ascii="Times New Roman;serif" w:hAnsi="Times New Roman;serif"/>
          <w:b/>
          <w:color w:val="000000"/>
          <w:sz w:val="24"/>
        </w:rPr>
        <w:t>(Continued)</w:t>
      </w:r>
    </w:p>
    <w:tbl>
      <w:tblPr>
        <w:tblW w:w="9313" w:type="dxa"/>
        <w:jc w:val="center"/>
        <w:tblInd w:w="0" w:type="dxa"/>
        <w:tblLayout w:type="fixed"/>
        <w:tblCellMar>
          <w:top w:w="28" w:type="dxa"/>
          <w:left w:w="28" w:type="dxa"/>
          <w:bottom w:w="28" w:type="dxa"/>
          <w:right w:w="28" w:type="dxa"/>
        </w:tblCellMar>
      </w:tblPr>
      <w:tblGrid>
        <w:gridCol w:w="124"/>
        <w:gridCol w:w="109"/>
        <w:gridCol w:w="109"/>
        <w:gridCol w:w="2774"/>
        <w:gridCol w:w="2774"/>
        <w:gridCol w:w="2777"/>
        <w:gridCol w:w="189"/>
        <w:gridCol w:w="189"/>
        <w:gridCol w:w="2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302. Denominations.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303. Execution, Authentication, Delivery and Dating.</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304. Temporary Securities.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305. Registration, Registration of Transfer and Exchange.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306. Mutilated, Destroyed, Lost and Stolen Securities.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1710"/>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307. Payment of Interest; Interest Rights Preserved; Optional Interest Reset.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308. Optional Extension of Maturity.</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309. Persons Deemed Owners.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310. Cancellation.</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311. Computation of Interest; Usury Not Intended.</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312. CUSIP or ISIN Numbers.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7"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FOUR SATISFACTION AND DISCHARGE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401. Satisfaction and Discharge of Indenture.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402. Application of Trust Money.</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7"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FIVE REMEDIES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501. Events of Default.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502. Acceleration of Maturity; Rescission and Annulment.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503. Collection of Indebtedness and Suits for Enforcement by Trustee.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504. Trustee May File Proofs of Claim.</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505. Trustee May Enforce Claims Without Possession of Securities.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506. Application of Money Collected.</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507. Limitation on Suits.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88" w:before="0" w:after="2"/>
        <w:jc w:val="center"/>
        <w:rPr>
          <w:rFonts w:ascii="Times New Roman;serif" w:hAnsi="Times New Roman;serif"/>
          <w:b/>
          <w:color w:val="000000"/>
          <w:sz w:val="24"/>
        </w:rPr>
      </w:pPr>
      <w:r>
        <w:rPr>
          <w:rFonts w:ascii="Times New Roman;serif" w:hAnsi="Times New Roman;serif"/>
          <w:b/>
          <w:color w:val="000000"/>
          <w:sz w:val="24"/>
        </w:rPr>
        <w:t>(Continued)</w:t>
      </w:r>
    </w:p>
    <w:tbl>
      <w:tblPr>
        <w:tblW w:w="9823" w:type="dxa"/>
        <w:jc w:val="center"/>
        <w:tblInd w:w="0" w:type="dxa"/>
        <w:tblLayout w:type="fixed"/>
        <w:tblCellMar>
          <w:top w:w="28" w:type="dxa"/>
          <w:left w:w="28" w:type="dxa"/>
          <w:bottom w:w="28" w:type="dxa"/>
          <w:right w:w="28" w:type="dxa"/>
        </w:tblCellMar>
      </w:tblPr>
      <w:tblGrid>
        <w:gridCol w:w="124"/>
        <w:gridCol w:w="109"/>
        <w:gridCol w:w="109"/>
        <w:gridCol w:w="2943"/>
        <w:gridCol w:w="2943"/>
        <w:gridCol w:w="2949"/>
        <w:gridCol w:w="189"/>
        <w:gridCol w:w="189"/>
        <w:gridCol w:w="2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1800"/>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508. Unconditional Right of Holders to Receive Principal, Premium and Interest.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509. Restoration of Rights and Remedies.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510. Rights and Remedies Cumulative.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511. Delay or Omission Not Waiver.</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512. Control by Holders.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513. Waiver of Past Defaults.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514. Undertaking for Costs.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515. Waiver of Usury, Stay or Extension Laws.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7"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SIX THE TRUSTEE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601. Certain Duties and Responsibilities.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602. Notice of Defaults.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603. Certain Rights of Trustee.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604. Not Responsible for Recitals or Issuance of Securities.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605. May Hold Securities.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606. Money Held in Trust.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607. Compensation and Reimbursement.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608. Conflicting Interests.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609. Corporate Trustee Required; Eligibility.</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610. Resignation and Removal; Appointment of Successor.</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611. Acceptance of Appointment by Successor.</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612. Merger, Conversion, Consolidation or Succession to Business.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613. Preferential Collection of Claims Against Company.</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614. Appointment of Authenticating Agent.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0" w:after="2"/>
        <w:jc w:val="center"/>
        <w:rPr>
          <w:rFonts w:ascii="Times New Roman;serif" w:hAnsi="Times New Roman;serif"/>
          <w:b/>
          <w:color w:val="000000"/>
          <w:sz w:val="24"/>
        </w:rPr>
      </w:pPr>
      <w:r>
        <w:rPr>
          <w:rFonts w:ascii="Times New Roman;serif" w:hAnsi="Times New Roman;serif"/>
          <w:b/>
          <w:color w:val="000000"/>
          <w:sz w:val="24"/>
        </w:rPr>
        <w:t>(Continued)</w:t>
      </w:r>
    </w:p>
    <w:tbl>
      <w:tblPr>
        <w:tblW w:w="10205" w:type="dxa"/>
        <w:jc w:val="center"/>
        <w:tblInd w:w="0" w:type="dxa"/>
        <w:tblLayout w:type="fixed"/>
        <w:tblCellMar>
          <w:top w:w="28" w:type="dxa"/>
          <w:left w:w="28" w:type="dxa"/>
          <w:bottom w:w="28" w:type="dxa"/>
          <w:right w:w="28" w:type="dxa"/>
        </w:tblCellMar>
      </w:tblPr>
      <w:tblGrid>
        <w:gridCol w:w="1355"/>
        <w:gridCol w:w="1137"/>
        <w:gridCol w:w="1137"/>
        <w:gridCol w:w="2109"/>
        <w:gridCol w:w="1904"/>
        <w:gridCol w:w="1913"/>
        <w:gridCol w:w="189"/>
        <w:gridCol w:w="189"/>
        <w:gridCol w:w="272"/>
      </w:tblGrid>
      <w:tr>
        <w:trPr/>
        <w:tc>
          <w:tcPr>
            <w:tcW w:w="135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Page</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955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SEVEN HOLDERS’ LISTS AND REPORTS BY TRUSTEE AND COMPANY</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701. Company to Furnish Trustee Names and Addresses of Holders.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702. Preservation of Information; Communications to Holders.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703. Reports by Trustee.</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704. Reports by Company.</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955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EIGHT CONSOLIDATION, MERGER, CONVEYANCE, TRANSFER OR LEASE</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801. Company May Consolidate, Etc., Only on Certain Terms.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802. Successor Substituted.</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NINE SUPPLEMENTAL INDENTURES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901. Supplemental Indentures Without Consent of Holders.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902. Supplemental Indentures With Consent of Holders.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903. Execution of Supplemental Indentures.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904. Effect of Supplemental Indentures.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905. Conformity with Trust Indenture Act.</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906. Reference in Securities to Supplemental Indentures.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TEN COVENANTS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1001. Payment of Principal, Premium and Interest.</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1002. Maintenance of Office or Agency.</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1003. Money for Securities Payments to Be Held in Trust.</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1004. Statement by Officers as to Default.</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1005. Existence.</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1006. Waiver of Certain Covenants.</w:t>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88" w:before="0" w:after="2"/>
        <w:jc w:val="center"/>
        <w:rPr>
          <w:rFonts w:ascii="Times New Roman;serif" w:hAnsi="Times New Roman;serif"/>
          <w:b/>
          <w:color w:val="000000"/>
          <w:sz w:val="24"/>
        </w:rPr>
      </w:pPr>
      <w:r>
        <w:rPr>
          <w:rFonts w:ascii="Times New Roman;serif" w:hAnsi="Times New Roman;serif"/>
          <w:b/>
          <w:color w:val="000000"/>
          <w:sz w:val="24"/>
        </w:rPr>
        <w:t>(Continued)</w:t>
      </w:r>
    </w:p>
    <w:tbl>
      <w:tblPr>
        <w:tblW w:w="10205" w:type="dxa"/>
        <w:jc w:val="center"/>
        <w:tblInd w:w="0" w:type="dxa"/>
        <w:tblLayout w:type="fixed"/>
        <w:tblCellMar>
          <w:top w:w="28" w:type="dxa"/>
          <w:left w:w="28" w:type="dxa"/>
          <w:bottom w:w="28" w:type="dxa"/>
          <w:right w:w="28" w:type="dxa"/>
        </w:tblCellMar>
      </w:tblPr>
      <w:tblGrid>
        <w:gridCol w:w="905"/>
        <w:gridCol w:w="796"/>
        <w:gridCol w:w="796"/>
        <w:gridCol w:w="2410"/>
        <w:gridCol w:w="2316"/>
        <w:gridCol w:w="2333"/>
        <w:gridCol w:w="189"/>
        <w:gridCol w:w="189"/>
        <w:gridCol w:w="271"/>
      </w:tblGrid>
      <w:tr>
        <w:trPr/>
        <w:tc>
          <w:tcPr>
            <w:tcW w:w="9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Page</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ELEVEN REDEMPTION OF SECURITIES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1101. Applicability of Article.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1102. Election to Redeem; Notice to Trustee.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1103. Selection by Trustee of Securities to Be Redeemed.</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1104. Notice of Redemption.</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1105. Deposit of Redemption Price.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1106. Securities Payable on Redemption Date.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1107. Securities Redeemed in Part.</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TWELVE SINKING FUNDS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1201. Applicability of Article.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1202. Satisfaction of Sinking Fund Payments with Securities.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1203. Redemption of Securities for Sinking Fund.</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THIRTEEN REPAYMENT AT THE OPTION OF THE HOLDERS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1301. Applicability of Article.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1302. Repayment of Securities.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1303. Exercise of Option.</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ind w:left="0" w:right="0" w:hanging="1890"/>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1304. When Securities Presented for Repayment Become Due and Payable.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1305. Securities Repaid in Part.</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FOURTEEN DEFEASANCE AND COVENANT DEFEASANCE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1401. Company’s Option to Effect Defeasance or Covenant Defeasance.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1402. Defeasance and Discharge.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1403. Covenant Defeasance.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1404. Conditions to Defeasance or Covenant Defeasance.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xbxContent>
                </v:textbox>
                <w10:wrap type="none"/>
              </v:rect>
            </w:pict>
          </mc:Fallback>
        </mc:AlternateContent>
      </w:r>
    </w:p>
    <w:p>
      <w:pPr>
        <w:pStyle w:val="TextBody"/>
        <w:bidi w:val="0"/>
        <w:spacing w:lineRule="auto" w:line="288" w:before="0" w:after="2"/>
        <w:jc w:val="center"/>
        <w:rPr>
          <w:rFonts w:ascii="Times New Roman;serif" w:hAnsi="Times New Roman;serif"/>
          <w:b/>
          <w:color w:val="000000"/>
          <w:sz w:val="24"/>
        </w:rPr>
      </w:pPr>
      <w:r>
        <w:rPr>
          <w:rFonts w:ascii="Times New Roman;serif" w:hAnsi="Times New Roman;serif"/>
          <w:b/>
          <w:color w:val="000000"/>
          <w:sz w:val="24"/>
        </w:rPr>
        <w:t>(Continued)</w:t>
      </w:r>
    </w:p>
    <w:tbl>
      <w:tblPr>
        <w:tblW w:w="10205" w:type="dxa"/>
        <w:jc w:val="center"/>
        <w:tblInd w:w="0" w:type="dxa"/>
        <w:tblLayout w:type="fixed"/>
        <w:tblCellMar>
          <w:top w:w="28" w:type="dxa"/>
          <w:left w:w="28" w:type="dxa"/>
          <w:bottom w:w="28" w:type="dxa"/>
          <w:right w:w="28" w:type="dxa"/>
        </w:tblCellMar>
      </w:tblPr>
      <w:tblGrid>
        <w:gridCol w:w="132"/>
        <w:gridCol w:w="117"/>
        <w:gridCol w:w="117"/>
        <w:gridCol w:w="3081"/>
        <w:gridCol w:w="3052"/>
        <w:gridCol w:w="3057"/>
        <w:gridCol w:w="189"/>
        <w:gridCol w:w="189"/>
        <w:gridCol w:w="271"/>
      </w:tblGrid>
      <w:tr>
        <w:trPr/>
        <w:tc>
          <w:tcPr>
            <w:tcW w:w="1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Page</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1405. Acknowledgment of Discharge By Trustee.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ind w:left="0" w:right="0" w:hanging="1800"/>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1406. Deposited Money and U.S. Government Obligations to Be Held in Trust; Miscellaneous Provisions.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1407. Reinstatement.</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1408. Qualifying Trustee.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ARTICLE FIFTEEN IMMUNITY OF INCORPORATORS, STOCKHOLDERS, OFFICERS, DIRECTORS AND EMPLOYEES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1501. Exemption from Individual Liability.</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SIXTEEN SUBORDINATION OF SECURITIES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1601. Subordination</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1602. Priority of Senior Debt</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1603. Payments upon Bankruptcy</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1604. Subrogation; Rights not Impaired</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77</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1605. Authorization of Trustee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78</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1606. Notice of the Trustee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78</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1607. Holders of Senior Debt; Trustee’s Obligations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1608. Actions by Holders of Senior Debt</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1609. Paying Agent</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1610. Monies Held in Trust</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SUBORDINATED INDENTURE (herein called this “Indenture”), dated as of             , among Lear Corporation, a corporation duly organized and existing under the laws of the State of Delaware (herein called the “Company”), having its principal office at 21557 Telegraph Road, Southfield Michigan, 48033 and                           , as Trustee (herein called the “Trustee”).</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RECITALS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has duly authorized the execution and delivery of this Indenture to provide for the issuance from time to time of its debentures, notes or other evidences of indebtedness (herein called the “Securities”) to be issued in one or more series as in this Indenture provided.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things necessary to make this Indenture a valid agreement of the Company in accordance with its terms, have been done.</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NOW, THEREFORE, THIS INDENTURE WITNESSETH: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and in consideration of the premises and the purchase of the Securities by the Holders thereof, it is mutually covenanted and agreed, for the equal and proportionate benefit of all Holders of the Securities or of any series thereof, as follows: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ONE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DEFINITIONS AND OTHER PROVISIONS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OF GENERAL APPLICATION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101.    Definitions.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all purposes of this Indenture, except as otherwise expressly provided or unless the context otherwise requires: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the terms defined in this Article One have the meanings assigned to them in this Article One and include the plural as well as the singular;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all other terms used herein which are defined in the Trust Indenture Act, either directly or by reference therein, have the meanings assigned to them therein;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as are generally accepted in the United States of America at the date of such computation, provided that when two or more principles are so generally accepted, it shall mean that set of principles consistent with those in use by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unless the context otherwise requires, any reference to an “Article” or a “Section” refers to an Article or a Section, as the case may be, of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the words “herein”, “hereof” and “hereunder” and other words of similar import refer to this Indenture as a whole and not to any particular Article, Section or other subdivision;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words importing any gender include the other genders;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    references to statutes are to be construed as including all statutory provisions consolidating, amending or replacing the statute referred to;</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(8)    references to “writing” include printing, typing, lithography and other means of reproducing words in a tangible, visible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(9)    the words “including,” “includes” and “include” shall be deemed to be followed by the words “without limitation”;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(10)    unless otherwise provided, references to agreements and other instruments shall be deemed to include all amendments and other modifications to such agreements and instruments, but only to the extent such amendments and other modifications are not prohibited by the terms of this Indenture.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Act”, when used with respect to any Holder, has the meaning specified in Section 104.</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Affiliate” of any specified Person means any other Person directly or indirectly controlling or controlled by or under direct or indirect common control with such specified Person. For the purposes of this definition,</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Authenticating Agent” means any Person authorized by the Trustee pursuant to Section 614 to act on behalf of the Trustee to authenticate Securities of one or more series.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Board of Directors” means either the board of directors of the Company or any duly authorized committee of that board or any similar governing body.</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Board Resolution” means with respect to the Company, a copy of a resolution certified by the Corporate Secretary, an Assistant Corporate Secretary or an Associate Secretary of the Company to have been duly adopted by the Board of Directors, or such committee of the Board of Directors or officers of the Company to which authority to act on behalf of the Board of Directors has been delegated, and to be in full force and effect on the date of such certification, and delivered to the Trustee.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Business Day”, when used with respect to any Place of Payment, means each Monday, Tuesday, Wednesday, Thursday and Friday which is not a day on which banking institutions in that Place of Payment are authorized or obligated by law or executive order to close.</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Company” means the Person named as the “Company” in the first paragraph of this instrument until a successor Person shall have become such pursuant to the applicable provisions of this Indenture, and thereafter “Company” shall mean such successor Person.</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Company Request” or “Company Order” mean, respectively, a written request or order signed in the name of the Company by its Chairman of the Board, its Chief Executive Officer, a Vice Chairman of the Board, its Chief Financial Officer, its President or a Vice President, and by its Treasurer, an Assistant Treasurer, its Corporate Secretary, an Assistant Corporate Secretary or an Associate Secretary, and delivered to the Trustee.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Corporate Trust Office” means the office of the Trustee at which at any particular time its corporate trust business shall be principally administered, which office at the date hereof is located at                                                  .</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Corporation” means a corporation, association, company, limited liability company, joint-stock company or business or statutory trust.</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Covenant Defeasance” has the meaning specified in Section 1403.</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Debt” means, with respect to any Person at any date of determination (without duplication), (i) all indebtedness of such Person for borrowed money, (ii) all obligations of such Person evidenced by bonds, debentures, notes or other similar instruments, including obligations incurred in connection with the acquisition of property, assets or businesses, (iii) all obligations of such Person in respect of letters of credit or bankers’ acceptances or other similar instruments (or reimbursement obligations thereto) issued on the account of such Person, (iv) all obligations of such Person to pay the deferred purchase price of property or services, except trade payables, (v) all obligations of such Person as lessee under capitalized leases, (vi) all Debt of others secured by a lien on any asset of such Person, whether or not such Debt is assumed by such Person; provided that, for purposes of determining the amount of any Debt of the type described in this clause (vi), if recourse with respect to such Debt is limited to such asset, the amount of such Debt shall be limited to the lesser of the fair market value of such asset or the amount of such Debt, (vii) all Debt and dividends of others Guaranteed by such Person to the extent such Debt and dividends are Guaranteed by such Person, and (viii) to the extent not otherwise included in this definition, all obligations of such Person for claims in respect of derivative products, including interest rate, foreign exchange rate and commodity prices, forward contracts, options, swaps, collars and similar arrangements.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Defaulted Interest” has the meaning specified in Section 307(a).</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Defeasance” has the meaning specified in Section 1402.</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Event of Default” has the meaning specified in Section 501.</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Exchange Act” means the Securities Exchange Act of 1934 and any statute successor thereto, in each case as amended from time to time.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Exchange Rate” has the meaning specified in Section 501.</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Expiration Date” has the meaning specified in Section 104.</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Extension Notice” has the meaning specified in Section 308.</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Extension Period” has the meaning specified in Section 308.</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Final Maturity” has the meaning specified in Section 308.</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Global Security” means a Security that evidences all or part of the Securities of any series and bears the legend set forth in Section 204 (or such legend as may be specified as contemplated by Section 301 for such Securities).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Holder” means a Person in whose name a Security is registered in the Security Register.</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Interest”, when used with respect to an Original Issue Discount Security which by its terms bears interest only after Maturity, means interest payable after Maturity.</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Interest Payment Date”, when used with respect to any Security, means the Stated Maturity of an installment of interest on such Security.</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Investment Company Act” means the Investment Company Act of 1940 and any statute successor thereto, in each case as amended from time to time.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Maturity”, when used with respect to any Security, means the date on which the principal of such Security or an installment of principal or premium, if any, becomes due and payable as therein or herein provided, whether at the Stated Maturity or by declaration of acceleration, call for redemption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Maximum Interest Rate” has the meaning specified in Section 311.</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Notice of Default” means a written notice of the kind specified in Section 501(4).</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Officers’ Certificate” means a certificate signed by the Chairman of the Board, the Chief Executive Officer, a Vice Chairman of the Board, the Chief Financial Officer, the President or a Vice President, and by the Treasurer, an Assistant Treasurer, the Corporate Secretary, an Assistant Corporate Secretary or an Associate Secretary of the Company and delivered to the Trustee.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Opinion of Counsel” means a written opinion of counsel for the Company who may be an employee of the Company and who shall be acceptable to the Trustee.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Optional Reset Date” has the meaning specified in Section 307(b).</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Original Issue Discount Security” means any Security which provides for an amount less than the principal amount thereof to be due and payable upon a declaration of acceleration of the Maturity thereof pursuant to Section 502.</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Original Stated Maturity” has the meaning specified in Section 308.</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Outstanding”, when used with respect to Securities, means, as of the date of determination, all Securities theretofore authenticated and delivered under this Indenture, except: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Securities theretofore canceled by the Trustee or delivered to the Trustee for cancellation;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Securities for whose payment or redemption money in the necessary amount has been theretofore deposited with the Trustee or any Paying Agent (other than the Company) in trust or set aside and irrevocably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Securities as to which Defeasance has been effected pursuant to Section 1402;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(4)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 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of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Paying Agent” means any Person authorized by the Company to pay the principal of or any premium or interest on any Securities on behalf of the Company. The Company initially authorizes and appoints the Trustee as the Paying Agent for each series of the Securities.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Periodic Offering” means an offering of Securities of a series from time to time the specific terms of which Securities, including the rate or rates of interest or formula for determining the rate or rates of interest thereon, if any, the Stated Maturity or Maturities thereof and the redemption provisions, if any, with respect thereto, are to be determined by the Company upon the issuance of such Securities.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Person” means any individual, corporation, limited liability company, partnership, joint venture, trust, unincorporated organization or government or any agency or political subdivision thereof or any other entity of any kind.</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Place of Payment”, when used with respect to the Securities of any series, means the place or places where the principal of and any premium and interest on the Securities of that series are payable as specified as contemplated by Section 301.</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Redemption Date”, when used with respect to any Security to be redeemed, means the date fixed for such redemption by or pursuant to this Indenture.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Redemption Price”, when used with respect to any Security to be redeemed, means the price at which it is to be redeemed pursuant to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Regular Record Date” for the interest payable on any Interest Payment Date on the Securities of any series means the date specified for that purpose as contemplated by Section 301.</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Repayment Date” means, when used with respect to any Security to be repaid at the option of the Holder, the date fixed for such repayment by or pursuant to this Indenture.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Reset Notice” has the meaning specified in Section 307(b).</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Responsible Officer,” when used with respect to                    , as Trustee, means an officer in the Corporate Trust Office thereof having direct responsibility for administration of this Indenture and, when used with respect to any successor Trustee, means the chairman or any vice chairman of the board of directors, the chairman or any vice chairman of the executive committee of the board of directors, the chairman of the trust committee, the president, any vice president, the secretary, any assistant secretary, the treasurer, any assistant treasurer, the cashier, any assistant cashier, any trust officer or assistant trust officer, the controller or any assistant controller or any other officer of the Trustee customarily performing functions similar to those performed by any of the above designated officers and, in each case, also means, with respect to a particular corporate trust matter, any other officer to whom such matter is referred because of his knowledge of and familiarity with the particular subject.</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Securities” has the meaning stated in the first recital of this Indenture and more particularly means any Securities authenticated and delivered under this Indenture.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Securities Act” means the Securities Act of 1933 and any statute successor thereto, in each case as amended from time to time.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Security Register” and “Security Registrar” have the respective meanings specified in Section 305.</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Senior Debt” means the principal of (and premium, if any) and interest on all Debt of the Company, whether created, incurred or assumed before, on or after the date of this Indenture; provided that such Senior Debt shall not include any Debt of the Company, which by the terms of the instrument creating or evidencing the same such Debt is specifically designated as being subordinated to or pari passu with the Securities.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Special Record Date” for the payment of any Defaulted Interest means a date fixed by the Trustee pursuant to Section 307(a).</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Stated Maturity”, when used with respect to any Security or any installment of principal thereof or premium, if any, or interest thereon, means the date specified in such Security as the fixed date on which the principal of or premium, if any, on such Security or such installment of principal or interest is due and payable.</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Subsequent Interest Period” has the meaning specified in Section 307(b).</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Trust Indenture Act” means the Trust Indenture Act of 1939, as amended; provided, however, that in the event the Trust Indenture Act of 1939 is amended after such date, “Trust Indenture Act” means, to the extent required by any such amendment, the Trust Indenture Act of 1939 as so amended.</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U.S. Government Obligation” has the meaning specified in Section 1404.</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Vice President”, when used with respect to the Company or the Trustee, means any vice president, whether or not designated by a number or a word or words added before or after the title “vice president”.</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Yield to Maturity”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102.    Compliance Certificates and Opinions.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certificate or opinion with respect to compliance with a condition or covenant provided for in this Indenture, other than an Officers’ Certificate required by Section 1004, shall include: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a statement that each individual signing such certificate or opinion has read such covenant or condition and the definitions herein relating thereto;</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a brief statement as to the nature and scope of the examination or investigation upon which the statements or opinions contained in such certificate or opinion are based;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a statement that, in the opinion of each such individual, the individual has made or caused to be made such examination or investigation as is necessary to enable such individual to express an informed opinion as to whether or not such covenant or condition has been complied with;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a statement as to whether, in the opinion of each such individual, such condition or covenant has been complied with.</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103.    Form of Documents Delivered to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as to other matters, and any such Person may certify or give an opinion as to such matters in one or several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such officer’s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104.    Acts of Holders; Record Dates.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any purpose of this Indenture and (subject to Section 601) conclusive in favor of the Trustee and the Company, if made in the manner provided in this Section 104.</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fact and date of the execution by any Person of any such instrument or writing may be proved in any reasonable manner which the Trustee deems sufficient.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ownership of Securities shall be proved by the Security Register.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any record date set pursuant to this Section 104,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104,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105.    Notices, Etc., to Trustee and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request, demand, authorization, direction, notice, consent, waiver or Act of Holders or other document provided or permitted by this Indenture to be made upon, given or furnished to, or filed with</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the Trustee by any Holder or by the Company shall be sufficient for every purpose hereunder if made, given, furnished or filed in writing (or if sent by facsimile transmission or email in PDF format, to a facsimile number or email address, as the case may be, provided by the Trustee, with a copy sent, provided that oral or written confirmation of receipt shall have been received) to or with the Trustee at its Corporate Trust Office,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    the Company by the Trustee or by any Holder shall be sufficient for every purpose hereunder (unless otherwise herein expressly provided) if in writing and mailed,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first-class postage prepaid, or via overnight delivery service, to the Company addressed to the attention of the Treasurer of the Company at the address of the Company’s principal office specified in the first paragraph of this instrument or at any other address previously furnished in writing to the Trustee by the Company, Attention: Chief Financial Officer.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106.    Notice to Holders;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 this Indenture provides for notice to Holders of any event, such notice shall be sufficiently given (unless otherwise herein expressly provided) if in writing and mailed, first-class postage prepaid, or by email in PDF format, to each Holder affected by such event, at its mailing address or email address as it appears in the Security Register, not later than the latest date (if any), and not earlier than the earliest date (if any), prescribed for the giving of such notice. In any case where notice to Holders is given by mail or email, neither the failure to mail or email such notice, nor any defect in any notice so mailed, to any particular Holder shall affect the sufficiency of such notice with respect to other Holders and any notice which is sent in the manner herein provided shall be conclusively presumed to have been duly given.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by reason of the suspension of regular mail service or overnight delivery service, or by reason of any other cause it shall be impracticable to give such notice by mail or email, then such notification as shall be made with the approval of the Trustee shall constitute a sufficient notification for every purpose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agrees to accept and act upon email or facsimile transmission of written instructions pursuant to this Indenture; provided, however, that (a) the party providing such written instructions, subsequent to such transmission of written instructions, shall provide the originally executed instructions in a timely manner, and (b) such originally executed instructions or directors shall be signed by an authorized representative of the party providing such instructions or directions.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107.    Conflict with Trust Indenture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provision of this Indenture limits, qualifies or conflicts with a provision of the Trust Indenture Act which is required under such Act to be a part of and govern this Indenture, the Trust Indenture Act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108.    Effect of Headings and Table of Contents.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Article and Section headings herein and the Table of Contents are for convenience only and shall not affect the construction hereof.</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109.    Successors and Assigns.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covenants and agreements in this Indenture by the Company shall bind their successors and assigns, whether so expressed or not.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110.    Separability Clause.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111.    Benefits of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in this Indenture or in the Securities, express or implied, shall give to any Person, other than the parties hereto and their successors hereunder and the Holders and holders of Senior Debt, where so specified, any benefit or any legal or equitable right, remedy or claim under this Indenture.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112.    Governing Law; Waiver of Trial by Jury.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AND THE SECURITIES SHALL BE GOVERNED BY AND CONSTRUED IN ACCORDANCE WITH THE LAWS OF THE STATE OF NEW YORK WITHOUT REGARD TO CONFLICTS OF LAWS PRINCIPLES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COMPANY AND THE TRUSTEE IRREVOCABLY WAIVES, TO THE FULLEST EXTENT PERMITTED BY APPLICABLE LAW, ANY AND ALL RIGHT TO TRIAL BY JURY IN ANY LEGAL PROCEEDING ARISING OUT OF OR RELATING TO THIS INDENTURE OR THE TRANSACTIONS CONTEMPLATED HEREBY.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113.    Legal Holidays.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any case where any Interest Payment Date, Redemption Date, Repayment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113)) payment of interest or principal (and premium, if any) need not be made at such Place of Payment on such date, but may be made on the next succeeding Business Day at such Place of Payment with the same force and effect as if made on the Interest Payment Date, Redemption Date, Repayment Date or at the Stated Maturity, and no additional interest shall accrue as the result of such delayed payment.</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114.    Counterparts.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TWO</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SECURITY FORMS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201.    Forms Generally.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of each series and the Trustee’s certificate of authentication shall be in substantially the form set forth in this Article Two,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tax laws or the rules of any securities exchange or automated quotation system on which the Securities of such series may be listed or traded or the rules of any Depositary therefor or as may, consistently herewith, be determined to be appropriate by the officers executing such Securities, as evidenced by their execution thereof. If the form or forms of Securities of any series are established by action taken pursuant to a Board Resolution, a copy of an appropriate record of such action shall be certified by the Corporate Secretary or an Assistant Corporate Secretary of the Company and delivered to the Trustee at or prior to the delivery of the Company Order contemplated by Section 303 for the authentication and delivery of such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definitive Securities of each series shall be typewritten, printed, lithographed or engraved or produced by any combination of these methods, or engraved on steel engraved borders, if required by any securities exchange or automated quotation system on which the Securities of such series may be listed or traded, or may be produced in any other manner permitted by the rules of any securities exchange or automated quotation system on which the Securities of such series may be listed or traded, all as determined by the officers executing such Securities, as evidenced by their execution of such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202.    Form of Face of Security.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[INSERT ANY APPLICABLE LEGENDS]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LEAR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of Security)</w:t>
      </w:r>
    </w:p>
    <w:tbl>
      <w:tblPr>
        <w:tblW w:w="3987"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668"/>
        <w:gridCol w:w="668"/>
        <w:gridCol w:w="94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CUSIP No. ________</w:t>
            </w:r>
          </w:p>
        </w:tc>
      </w:tr>
    </w:tbl>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Lear Corporation, a corporation duly organized and existing under the laws of the State of Delaware (herein called the “Company”, which term includes any successor Person under the Indenture hereinafter referred to), for value received, hereby promises to pay to __________, or registered assigns, the principal sum of ____________________Dollars on ___________ [if the Security is to bear interest prior to Maturity, insert —, and to pay interest thereon from ____________or from the most recent Interest Payment Date to which interest has been paid or duly provided for, semi-annually on __________ and __________ in each year, commencing __________, at the rate of _____% per annum, until the principal hereof is paid or made available for payment [if applicable, insert —, provided that any principal and premium, and any such installment of interest, which is overdue shall bear interest at the rate of ____% per annum (to the extent permitted by applicable law), from the dates such amounts are due until they are paid or made available for payment, and such interest shall be payable on demand]. [If applicable, insert — The amount of interest payable for any period shall be computed on the basis of twelve 30-day months and a 360-day year.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“Business Day” shall mean, when used with respect to any Place of Payment, each Monday, Tuesday, Wednesday, Thursday and Friday which is not a day on which banking institutions in that Place of Payment are authorized or obligated by law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________ or ________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this series may be listed or traded, and upon such notice as may be required by such exchange or automated quotation system, all as more fully provided in said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__% per annum (to the extent that the payment of such interest shall be legally enforceable), from the dates such amounts are due until they are paid or made available for payment. Interest on any overdue principal or premium shall be payable on demand.]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 of the principal of (and premium, if any) and [if applicable, insert — any such] interest on this Security will be made at the office or agency of the Paying Agent maintained for that purpose in _______, in such coin or currency of the United States of America as at the time of payment is legal tender for payment of public and private debts [if applicable, insert — ; provided, however,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 at least fifteen days prior to the relevant Interest Payment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further provisions of this Security set forth on the reverse hereof, which further provisions shall for all purposes have the same effect as if set forth at this place.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Trustee referred to on the reverse hereof by manual signature, this Security shall not be entitled to any benefit under the Indenture or be valid or obligatory for any purpose.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instrument to be duly executed.</w:t>
      </w:r>
    </w:p>
    <w:tbl>
      <w:tblPr>
        <w:tblW w:w="3683"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406"/>
        <w:gridCol w:w="406"/>
        <w:gridCol w:w="406"/>
        <w:gridCol w:w="406"/>
        <w:gridCol w:w="406"/>
        <w:gridCol w:w="576"/>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LEAR CORPORATION</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203.    Form of Reverse of Security.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Security is one of a duly authorized issue of securities of the Company (herein called the “Securities”), issued and to be issued in one or more series under an Indenture, dated as of [_______] (herein called the “Indenture”, which term shall have the meaning assigned to it in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instrument), among the Company and [________],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[if applicable, insert —, limited in aggregate principal amount to $________; provided, however, that the authorized aggregate principal amount of the Securities may be increased above such amount by a Board Resolution to such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applicable, insert — The interest rate (or the spread or spread multiplier used to calculate such interest rate, if applicable) on this Security may be reset by the Company on __________ (each an “Optional Reset Date”). The Company may exercise such option with respect to this Security by notifying the Trustee of such exercise at least 50 but not more than 60 days prior to an Optional Reset Date for this Security. If the Company exercises such option, not later than 40 days prior to each Optional Reset Date, the Trustee shall transmit, in the manner provided for in Section 106 of the Indenture, to the Holder of this Security a notice (the “Reset Notice”) indicating that the Company has elected to reset the interest rate (or the spread or spread multiplier used to calculate such interest rate, if applicable), and (i) such new interest rate (or such new spread or spread multiplier, if applicable) and (ii) the provisions, if any, for redemption during the period from such Optional Reset Date to the next Optional Reset Date or if there is no such next Optional Reset Date, to the Stated Maturity of this Security (each such period a “Subsequent Interest Period”), including the date or dates on which or the period or periods during which and the price or prices at which such redemption may occur during the Subsequent Interest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a spread or spread multiplier used to calculate such interest rate, if applicable) that is higher than the interest rate (or the spread or spread multiplier, if applicable) provided for in the Reset Notice, for the Subsequent Interest Period by causing the Trustee to transmit, in the manner provided for in Section 106 of the Indenture, notice of such higher interest rate (or such higher spread or spread multiplier, if applicable) to the Holder of this Security. Such notice shall be irrevocable. All Securities of this series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Holder of this Security will have the option to elect repayment by the Company of the principal of this Security on each Optional Reset Date at a price equal to the principal amount hereof plus interest accrued to such Optional Reset Date. In order to obtain repayment on an Optional Reset Date, the Holder must follow the procedures set forth in Article Thirteen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Indenture for repayment at the option of Holders except that the period for delivery or notification to the Trustee shall be at least 25 but not more than 35 days prior to such Optional Reset Date and except that, if the Holder has tendered this Security for repayment pursuant to the Reset Notice, the Holder may, by written notice to the Trustee, revoke such tender or repayment until the close of business on the tenth day before such Optional Reset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applicable, insert — The Stated Maturity of this Security may be extended at the option of the Company for ____________ (each an “Extension Period”) up to but not beyond _________ (the “Final Maturity”). The Company may exercise such option with respect to this Security by notifying the Trustee of such exercise at least 50 but not more than 60 days prior to the Stated Maturity of this Security in effect prior to the exercise of such option (the “Original Stated Maturity”). If the Company exercises such option, the Trustee shall transmit, in the manner provided for in Section 106 of the Indenture, to the Holder of this Security not later than 40 days prior to the Original Stated Maturity a notice (the “Extension Notice”) indicating (i) the election of the Company to extend the Maturity, (ii) the new Stated Maturity, (iii) the interest rate applicable to the Extension Period and (iv) the provisions, if any, for redemption during such Extension Period. Upon the Trustee’s transmittal of the Extension Notice, the Stated Maturity of this Security shall be extended automatically and, except as modified by the Extension Notice and as described in the next paragraph, this Security will have the same terms as prior to the transmittal of such Extension Notice.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not later than 20 days before the Original Stated Maturity of this Security, the Company may, at its option, revoke the interest rate provided for in the Extension Notice and establish a higher interest rate for the Extension Period by causing the Trustee to transmit, in the manner provided for in Section 106 of the Indenture, notice of such higher interest rate to the Holder of this Security. Such notice shall be irrevocable. All Securities of this series with respect to which the Stated Maturity is extended will bear such higher interest rate.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Company extends the Maturity of this Security, the Holder will have the option to elect repayment of this Security by the Company on the Original Stated Maturity at a price equal to the principal amount hereof, plus interest accrued to such date. In order to obtain repayment on the Original Stated Maturity once the Company has extended the Maturity hereof, the Holder hereof must follow the procedures set forth in Article Thirteen of the Indenture for repayment at the option of Holders, except that the period for delivery or notification to the Trustee shall be at least 25 but not more than 35 days prior to the Original Stated Maturity and except that, if the Holder has tendered this Security for repayment pursuant to an Extension Notice, the Holder may, by written notice to the Trustee, revoke such tender for repayment until the close of business on the tenth day before the Original Stated Maturity.]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applicable, insert — The Securities of this series are subject to redemption upon not less than 30 days’ notice by mail, [if applicable, insert — (1) on _______ in any year commencing with the year ________ and ending with the year _______ through operation of the sinking fund for this series at a Redemption Price equal to 100% of the principal amount, and (2)] at any time [if applicable, insert — on or after ______, 20 _______], as a whole or in part, at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election of the Company, at [if applicable, insert — a redemption price equal to [calculation to be specified]]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applicable, insert — The Securities of this series are subject to redemption upon not less than 30 days’ notice by mail, (1) on ________ in any year commencing with the year ______ and ending with the year ______ through operation of the sinking fund for this series at the Redemption Prices for redemption through operation of the sinking fund (expressed as percentages of the principal amount) set forth in the table below, and (2) at any time [if applicable, insert — on or after ______], as a whole or in part, at the election of the Company, at the Redemption Prices for redemption otherwise than through operation of the sinking fund (expressed as percentages of the principal amount) set forth in the table below: If redeemed during the 12-month period beginning _______ of the years indicated,</w:t>
      </w:r>
    </w:p>
    <w:tbl>
      <w:tblPr>
        <w:tblW w:w="6924"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789"/>
        <w:gridCol w:w="789"/>
        <w:gridCol w:w="791"/>
        <w:gridCol w:w="109"/>
        <w:gridCol w:w="109"/>
        <w:gridCol w:w="109"/>
        <w:gridCol w:w="958"/>
        <w:gridCol w:w="958"/>
        <w:gridCol w:w="135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Redemption Price For</w:t>
              <w:br/>
              <w:t>Redemption Through</w:t>
              <w:br/>
              <w:t>Operation of the</w:t>
              <w:br/>
              <w:t>Sinking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Redemption Price For</w:t>
              <w:br/>
              <w:t>Redemption Otherwise Than</w:t>
              <w:br/>
              <w:t>Through</w:t>
              <w:br/>
              <w:t>Operation of the Sinking Fund</w:t>
            </w:r>
          </w:p>
        </w:tc>
      </w:tr>
    </w:tbl>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thereafter at a Redemption Price equal to __%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applicable, insert — Notwithstanding the foregoing, the Company may not, prior to ______, redeem any Securities of this series as contemplated 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_______% per annum.]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applicable, insert — The sinking fund for this series provides for the redemption on _______ in each year beginning with the year __________ and ending with the year _______ of [if applicable, insert — not less than $________ (“mandatory sinking fund”) and not more than] $________ aggregate principal amount of 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in the inverse order in which they become due].]</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applicable, insert — The Securities of this series are not subject to redemption by the Company prior to their Stated Maturity and will not be entitled to the benefit of any sinking fund.]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contains provisions for satisfaction and discharge of the entire indebtedness of this Security upon compliance by the Company with certain conditions set forth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applicable, insert — The Indenture contains provisions for defeasance at any time of [the entire indebtedness of this Security] [or] [certain covenants and Events of Default with respect to this Security] [, in each case] upon compliance with certain conditions set forth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permits, with certain exceptions as therein provided, the amendment thereof and the modification of the rights and obligations of the Company and the rights of the Holders of the Securities of all series to be affected under the Indenture at any time by the Company and the Trustee with the consent of the Holders of a majority in principal amount of the Securities at the time Outstanding of all series to be affected, treated as one class.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reasonably satisfactory to it, the Trustee shall not have received from the Holders of a majority in principal amount of Securities of this series at the time Outstanding a direction inconsistent with such request, and the Trustee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or provided for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 each Holder of the Securities of this series, by accepting such Securities, agree that the payment of the principal, premium, if any, and interest on such Securities is subordinated, to the extent and in the manner provided in the Indenture, to the prior payment in full of all present and future Senior Debt and that the subordination provisions in the Indenture are for the benefit of the holders of Senior Debt. Each Holder of a Security by his or her acceptance thereof authorizes and directs the Trustee in his or her behalf to take such action as may be necessary or appropriate to effectuate the subordination provided for in the Indenture and appoints the Trustee his or her attorney-in-fact for any and all such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and the Security Registrar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overdue, and neither the Company, the Trustee nor any such agent shall be affected by notice to the contrary.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of this series are issuable only in registered form without coupons in denominations of $_______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terms used in this Security which are defined in the Indenture shall have the meanings assigned to them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AND THIS SECURITY SHALL BE GOVERNED BY AND CONSTRUED IN ACCORDANCE WITH THE LAWS OF THE STATE OF NEW YORK WITHOUT REGARD TO CONFLICTS OF LAWS PRINCIPLES THEREOF.</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204.    Form of Legend for Global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specified as contemplated by Section 301 for the Securities evidenced thereby, every Global Security authenticated and delivered hereunder shall, in addition to the provisions contained in Sections 202 and 203, bear a legend in substantially the following 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205.    Form of Trustee’s Certificate of Authentication.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Trustee’s certificates of authentication shall be in substantially the following 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is one of the Securities of the series designated therein referred to in the within-mentioned Indenture.</w:t>
      </w:r>
    </w:p>
    <w:tbl>
      <w:tblPr>
        <w:tblW w:w="4367" w:type="dxa"/>
        <w:jc w:val="left"/>
        <w:tblInd w:w="0" w:type="dxa"/>
        <w:tblLayout w:type="fixed"/>
        <w:tblCellMar>
          <w:top w:w="28" w:type="dxa"/>
          <w:left w:w="28" w:type="dxa"/>
          <w:bottom w:w="28" w:type="dxa"/>
          <w:right w:w="28" w:type="dxa"/>
        </w:tblCellMar>
      </w:tblPr>
      <w:tblGrid>
        <w:gridCol w:w="228"/>
        <w:gridCol w:w="200"/>
        <w:gridCol w:w="202"/>
        <w:gridCol w:w="258"/>
        <w:gridCol w:w="258"/>
        <w:gridCol w:w="258"/>
        <w:gridCol w:w="258"/>
        <w:gridCol w:w="258"/>
        <w:gridCol w:w="258"/>
        <w:gridCol w:w="639"/>
        <w:gridCol w:w="639"/>
        <w:gridCol w:w="911"/>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737"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 Trustee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THREE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THE SECURITIES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301.    Amount Unlimited; Issuable in Series.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aggregate principal amount of Securities which may be authenticated and delivered under this Indenture is unlimited.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may be issued in one or more series. There shall be established in or pursuant to a Board Resolution and, subject to Section 303, set forth, or determined in the manner provided, in an Officers’ Certificate or in a Company Order, or established in one or more indentures supplemental hereto, prior to the issuance of Securities of any series: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the title of the Securities of the series (which shall distinguish the Securities of the series from Securities of any other series);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1107 or 1505 and except for any Securities which, pursuant to Section 303, are deemed never to have been authenticated and delivered hereunder); provided, however, that the authorized aggregate principal amount of such series may from time to time be increased above such amount by a Board Resolution to such effect;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the date or dates on which the principal of any Securities of the series is payable, or the method by which such date or dates shall be determined or extended;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(4)    the rate or rates at which the Securities of the series shall bear interest, if any, or the method by which such rate or rates shall be determined, the date or dates from which such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shall accrue, or the method by which such date or dates shall be determined, the Interest Payment Dates on which such interest shall be payable and the Regular Record Date, if any, for the interest payable on any Interest Payment Date, or the method by which such date or dates shall be determined, and the basis upon which interest shall be calculated if other than that of a 360-day year of twelve 30-day months, the right, if any, to extend or defer interest payments and the duration of such extension or deferral;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the place or places where the principal of and any premium and interest on any Securities of the series shall be payable, the place or places where the Securities of such series may be presented for registration of transfer or exchange, and the place or places where notices and demands to or upon the Company in respect of the Securities of such series may be made;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the right, if any, to defer payment of interest payable on any Interest Payment date and the duration of any such deferral period;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    the rate or rates of amortization of the Securities, if 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(8)    the period or periods within or the date or dates on which, the price or prices at which and the term and conditions upon which any Securities of the series may be redeemed, in whole or in part, at the option of the Company and, if other than by a Board Resolution, the manner in which any election by the Company to redeem the Securities shall be evidenced;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(9)    the obligation or the right, if any, of the Company to redeem or purchase any Securities of the series pursuant to any sinking fund, amortization or analogous provisions or at the option of the Holder thereof and the period or periods within which, the price or prices at which, the currency or currencies (including currency unit or units) in which and the other terms and conditions upon which any Securities of the series shall be redeemed or purchased, in whole or in part, pursuant to such obligation;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(10)    if other than minimum denominations of $2,000 and integral multiples of $1,000, the denominations in which any Securities of the series shall be issuable;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(11)    if the amount of principal of or any premium or interest on any Securities of the series may be determined with reference to an index or pursuant to a formula, the manner in which such amounts shall be determined;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(12)    if other than the currency of the United States of America, the currency, currencies or currency units, including composite currencies, in which any Securities of the series shall be denominated and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(13)    if the principal of or any premium or interest on any Securities of the series is to be payable, at the election of the Company or the Holder thereof, in one or more currencies or currency units other than that or those in which such Securities are stated to be payable, the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currency, currencies or currency units in which the principal of or any premium or interest on such Securities as to which such election is made shall be payable, the period or periods within or the date or dates on which and the terms and conditions upon which such election is to be made and the amount so payable (or the manner in which such amount shall be determined);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(14)    the percentage of the principal amount at which such Securities will be issued and, if other than the principal amount thereof, the portion of the principal amount of Securities of the series that shall be payable upon declaration of acceleration of the Maturity thereof pursuant to Section 502 or the method by which such portion shall be determined;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(15)    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(16)    if applicable, that the Securities of the series, in whole or any specified part, shall not be defeasible or shall be defeasible in a manner varying from Section 1402 and Section 1403 and, if other than by a Board Resolution, the manner in which any election by the Company to defease such Securities shall be evidenced;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(17)    whether the Securities of the series, or any portion thereof, shall initially be issuable in the form of a temporary Global Security representing all or such portion of the Securities of such series and provisions for the exchange of such temporary Global Security for one or more permanent Global Securities or definitive Securities of such series;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(18)    if applicable, that any Securities of the series, or any portion thereof,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(19)    if applicable, that the Securities of the series, in whole or any specified part, shall be subject to the optional interest reset provisions of Section 307(b);</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(20)    if applicable, that the Securities of the series, in whole or any specified part, shall be subject to the optional extension of maturity provisions of Section 308;</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(21)    any deletion or addition to or change in the Events of Default which applies to any Securities of the series and any change in the right of the Trustee or the requisite Holders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Securities to declare the principal amount thereof due and payable pursuant to Section 502 or in any other remedies provided in Article Five;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(22)    any addition to or change in the covenants set forth in Article Ten which applies to Securities of the series;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(23)    the additions or changes, if any, to this Indenture with respect to the Securities of such series as shall be necessary to permit or facilitate the issuance of the Securities of such series in bearer form, registrable or not registrable as to principal, and with or without interest coupons;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(24)    if there is more than one Trustee or a Trustee other than                              , the identity of the Trustee and, if not the Trustee, the identity of each Security Registrar, Paying Agent or Authenticating Agent with respect to such Securities;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(25)    the terms of any right or obligation to convert or exchange Securities of such series into any other securities or property of the Company or of any other corporation or Person, and the additions or changes, if any, to this Indenture with respect to the Securities of such series to permit or facilitate such conversion or exchange;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(26)    the terms and conditions, if any, pursuant to which the Securities of the series are secured;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(27)    any restriction or condition on the transferability of the Securities of such series;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(28)    the Person to whom any interest on any Security of the series shall be payable, if other than the Person in whose name that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(29)    whether and under what circumstances the Company will pay Additional Amounts on the Securities of the series to any Holder in respect of any tax, assessment or governmental charge and, if so, whether the Company will have the option to redeem such Securities rather than pay such Additional Amounts (and the terms of any such option);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(30)    the terms of the subordination of the Securities of such series and any other provisions relevant to such subordination, if different from the terms of subordination and other provisions relevant to such subordination set forth herein;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(31)    the exchanges, if any, on which the Securities may be listed;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(32)    any other additional, eliminated or changed terms of the Securities of such series (which terms shall not be inconsistent with the provisions of this Indenture, except as permitted by Section 901).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Securities of any one series shall be substantially identical except as to denomination and except as may otherwise be provided herein or in or pursuant to the Board Resolution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referred to above and (subject to Section 303) set forth, or determined in the manner provided, in the Officers’ Certificate or Company Order referred to above or in any such indenture supplemental 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of the terms of the Securities of any series are established by action taken pursuant to a Board Resolution, a copy of an appropriate record of such action shall be certified by the Corporate Secretary or an Assistant Corporate Secretary of the Company and delivered to the Trustee at or prior to the delivery of the Officers’ Certificate or Company Order setting forth the terms or the manner of determining the terms of the series.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Securities of a series offered in a Periodic Offering, the Board Resolution (or action taken pursuant thereto), Officers’ Certificate, Company Order or supplemental indenture referred to above may provide general terms or parameters for Securities of such series and provide either that the specific terms of particular Securities of such series shall be specified in a further Company Order or that such terms shall be determined by the Company in accordance with other procedures specified in the Company Order contemplated by the third paragraph of Section 303.</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302.    Denominations.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$2,000 and integral multiples of $1,000.</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303.    Execution, Authentication, Delivery and Dating.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shall be executed on behalf of the Company by its Chairman of the Board, its Chief Executive Officer, its Vice Chairman of the Board, its Chief Financial Officer, its President or one of its Vice Presidents, and attested by its Corporate Secretary, an Assistant Corporate Secretary, an Associate Secretary or an Attesting Secretary. The signature of any of these officers on the Securities may be manual or facsimile.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provided, however, that in the case of Securities offered in a Periodic Offering, the Trustee shall authenticate and deliver such Securities from time to time in accordance with such other procedures (including the receipt by the Trustee of oral or electronic instructions from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or its duly authorized agents, promptly confirmed in writing) acceptable to the Trustee as may be specified by or pursuant to a Company Order delivered to the Trustee prior to the time of the first authentication of Securities of such series.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if the form or forms of such Securities have been established by or pursuant to Board Resolution as permitted by Section 201, that such form or forms have been established in conformity with the provisions of this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if the terms of such Securities have been, or in the case of Securities of a series offered in a Periodic Offering, will be, established by or pursuant to Board Resolution as permitted by Section 301, that such terms have been, or in the case of Securities of a series offered in a Periodic Offering, will be, established in conformity with the provisions of this Indenture, subject, in the case of Securities of a series offered in a Periodic Offering, to any conditions specified in such Opinion of Counsel;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such forms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provisions of Section 301 and of the preceding paragraph, if all Securities of a series are not to be originally issued at one time, it shall not be necessary to deliver the Officers’ Certificate or Company Order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 This paragraph shall not be applicable to Securities of a series that are issued pursuant to the proviso to Section 301(2).</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Security shall be dated the date of its authentication.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respect to Securities of a series offered in a Periodic Offering, the Trustee may rely, as to the authorization by the Company of any of such Securities, the form or forms and terms thereof and the legality, validity, binding effect and enforceability thereof, upon the Opinion of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Counsel and the other documents delivered pursuant to Sections 201 and 301 and this Section, as applicable, in connection with the first authentication of Securities of such series.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Security shall be entitled to any benefit under this Indenture or be valid or obligatory for any purpose unless there appears on such Security a certificate of authentication substantially in the form provided for herein executed by the Trustee by the manual signature of one of its authorized signatories,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310, for all purposes of this Indenture such Security shall be deemed never to have been authenticated and delivered hereunder and shall never be entitled to the benefits of this Indenture.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304.    Temporary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of such series, in lieu of which they are issued and with such appropriate insertions, omissions, substitutions and other variations as the officers executing such Securities may determine, as evidenced by their execution of such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305.    Registration, Registration of Transfer and Exchange.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shall cause to be kept at the Corporate Trust Office of the Trustee a register (the register maintained in such office being herein sometimes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 If in accordance with Section 301(5), the Company designates a transfer agent (in addition to the Security Registrar) with respect to any series of Securities, the Company may at any time rescind the designation of any such transfer agent or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approve a change in the location through which any such transfer agent acts, provided that the Company maintains a transfer agent in each Place of Payment for such series. The Company may at any time designate additional transfer agents with respect to any series of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for any registration of transfer or exchange of Securities, but the Company and the Security Registrar may require payment of a sum sufficient to cover any tax or other governmental charge that may be imposed in connection with any registration of transfer or exchange of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Securities of any series are to be redeemed in part, neither the Trustee nor the Company shall be required, pursuant to the provisions of this Section 305, (A) to issue, register the transfer of or exchange any Securities of any series (or of any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in the case of any Security to be redeemed in part, any portion not to be redeemed.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provisions of Clauses (1), (2), (3) and (4) below shall apply only to Global Securities: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(1)    Each Global Security authenticated under this Indenture shall be registered in the name of the Depositary designated for such Global Security or a nominee thereof and delivered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Depositary or a nominee thereof or custodian therefor, and each such Global Security shall constitute a single Security for all purposes of this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(ii) defaults in the performance of its duties as Depositary, or (iii) has ceased to be a clearing agency registered under the Exchange Act at a time when the Depositary is required to be so registered to act as depositary, in each case, unless the Company has approved a successor Depositary within 90 days after receipt of such notice or after it has become aware of such default or cessation, (B) the Company in its sole discretion determines, subject to the procedures of the Depositary, that such Global Security will be so exchangeable or transferable or (C) there shall exist such circumstances, if any, in addition to or in lieu of the foregoing as have been specified for this purpose as contemplated by Section 301.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Every Security authenticated and delivered upon registration of transfer of, or in exchange for or in lieu of, a Global Security or any portion thereof, whether pursuant to this Section 305, Section 304, 306, 906, 1107 or 1305 or otherwise, shall be authenticated and delivered in the form of, and shall be, a Global Security, unless such Security is registered in the name of a Person other than the Depositary for such Global Security or a nominee thereof.</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306.    Mutilated, Destroyed, Lost and Stolen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mutilated Security is surrendered to the Trustee together with such security or indemnity as may be required by the Company or the Trustee to save each of them harmless, the Company shall execute, and the Trustee shall authenticate and deliver in exchange therefor a new Security of the same series and of like tenor and principal amount and bearing a number not contemporaneously outstanding and shall cancel and dispose of such mutilated Security in accordance with its customary procedures.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the Trustee shall authenticate and deliver, in lieu of any such destroyed, lost or stolen Security, a new Security of the same series and of like tenor and principal amount and bearing a number not contemporaneously outstanding. If, after the delivery of such new Security, a protected purchaser of the original Security in lieu of which such new Security was issued presents for payment or registration such original Security, the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Trustee shall be entitled to recover such new Security from the party to whom it was delivered or any party taking therefrom, except a protected purchaser, and shall be entitled to recover upon the security or indemnity provided therefor to the extent of any loss, damage, cost or expense incurred by the Company and the Trustee in connection therewith and shall cancel and dispose of such new Security in accordance with its customary procedures.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such mutilated, destroyed, lost or stolen Security has become or is about to become due and payable, the Company in its discretion may, instead of issuing a new Security, pay such Security.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issuance of any new Security under this Section 306, the Company may require the payment of a sum sufficient to cover any tax or other governmental charge that may be imposed in relation thereto and any other expenses (including the fees and expenses of counsel to the Company and the fees and expenses of the Trustee, its agents and counsel) connected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new Security of any series issued pursuant to this Section 306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provisions of this Section 306 are exclusive and shall preclude (to the extent lawful) all other rights and remedies with respect to the replacement or payment of mutilated, destroyed, lost or stolen Securities.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307.    Payment of Interest; Interest Rights Preserved; Optional Interest Reset.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Except as otherwise provided as contemplated by Section 301 with respect to any series of Securities, interest on any Security of any series which is payable, and is punctually paid or duly provided for, on any Interest Payment Date shall be paid to the Person in whose name that Security (or one or more Predecessor Securities) is registered at the close of business on the Regular Record Date for such interest in respect of Securities of such series, except that, unless otherwise provided in the Securities of such series, interest payable on the Stated Maturity of the principal of a Security shall be paid to the Person to whom principal is paid. The initial payment of interest on any Security of any series which is issued between a Regular Record Date and the related Interest Payment Date shall be payable as provided in such Security or in or pursuant to the Board Resolution, Officers’ Certificate, Company Order or supplemental indenture pursuant to Section 301 with respect to the related series of Securities. Except in the case of a Global Security, at the option of the Company, interest on any series of Securities may be paid (i) by check mailed to the address of the Person entitled thereto as it shall appear on the Security Register of such series or (ii) by wire transfer in immediately available funds at such place and to such account as designated in writing by the Person entitled thereto as specified in the Security Register of such series at least fifteen days prior to the relevant Interest Payment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Paying Agents will be identified in accordance with Section 301, except for the Trustee, who has been appointed as Paying Agent for the Securities as provided in the definition of “Paying Agent” contained in Section 101. The Company may at any time designate additional Paying Agents or rescind the designation of any Paying Agent; however, the Company at all times will be required to maintain a Paying Agent in each Place of Payment for each series of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provided as contemplated by Section 301 with respect to any series of Securities, any interest on any Security of any series which is payable, but is not timely paid or duly provided for, on any Interest Payment Date for Securities of such series (herein called “Defaulted Interest”) shall forthwith cease to be payable to the registered Holder on the relevant Regular Record Date by virtue of having been such Holder, and such Defaulted Interest may be paid by the Company, at its election in each case, as provided in Clause (1) or (2) below: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The Company may elect to make payment of any Defaulted Interest to the Persons in whose names the Securities of such series in respect of which interest is in default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Clause (1).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The Company may make payment of any Defaulted Interest on the Securities of any series in any other lawful manner not inconsistent with the requirements of any securities exchange or automated quotation system on which such Securities may be listed or traded, and upon such notice as may be required by such exchange or automated quotation system, if, after notice given by the Company to the Trustee of the proposed payment pursuant to this Clause, such manner of payment shall be deemed practicable by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to the foregoing provisions of this Section 307, each Security delivered under this Indenture upon registration of transfer of or in exchange for or in lieu of any other Security shall carry the rights to interest accrued and unpaid, and to accrue, which were carried by such other Security.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50 but not more than 60 days prior to an Optional Reset Date for such Security, such notice (the “Reset Notice”) to contain the information to be included in the Trustee’s notice referred to in the following sentence. If the Company exercises such option, not later than 40 days prior to each Optional Reset Date, the Trustee shall transmit, in the manner provided for in Section 106, to the Holder of any such Security the Reset Notice indicating that the Company has elected to reset the interest rate (or the spread or spread multiplier used to calculate such interest rate, if applicable), and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a spread or spread multiplier used to calculate such interest rate, if applicable) that is higher than the interest rate (or the spread or spread multiplier, if applicable) provided for in the Reset Notice, for the Subsequent Interest Period by causing the Trustee to transmit, in the manner provided for in Section 106, notice (prepared by the Company)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308.    Optional Extension of Maturity.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“Extension Period”) up to but not beyond the date (the “Final Maturity”) set forth on the face of such Security. The Company may exercise such option with respect to any Security by notifying the Trustee of such exercise at least 50 but not more than 60 days prior to the Stated Maturity of such Security in effect prior to the exercise of such option (the “Original Stated Maturity”), such notice (the “Extension Notice”) to contain the information to be included in the Trustee’s notice referred to in the following sentence. If the Company exercises such option, the Trustee shall transmit, in the manner provided for in Section 106, to the Holder of such Security not later than 40 days prior to the Original Stated Maturity the Extension Notice indicating (i) the election of the Company to extend the Maturity, (ii) the new Stated Maturity, (iii) the interest rate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not later than 20 days before the Original Stated Maturity of such Security, the Company may, at its option, revoke the interest rate provided for in the Extension Notice and establish a higher interest rate for the Extension Period by causing the Trustee to transmit, in the manner provided for in Section 106, notice of such higher interest rate to the Holder of such Security. Such notice shall be irrevocable. All Securities with respect to which the Stated Maturity is extended will bear such higher interest rate.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Company extends the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notice to the Trustee, revoke such tender for repayment until the close of business on the tenth day before the Original Stated Maturity.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309.    Persons Deemed Owners.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(subject to the record date provisions of Section 104) for all other purposes whatsoever, whether or not such Security be overdue, and neither the Company, the Trustee nor any agent of the Company or the Trustee shall be affected by notice to the contrary.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 the Trustee may treat the Depositary as the sole and exclusive owner of a Global Security for the purposes of payment of the principal of or interest on the Securities, giving any notice permitted or required to be given to Holders registering the transfer of Securities, obtaining any consent or other action to be taken by Holders and for all other purposes whatsoever; and neither the Company nor the Trustee shall be affected by any notice to the contrary. Neither the Company nor the Trustee shall have any responsibility or obligation to any participant in the Depositary, any Person claiming a beneficial ownership interest in the Securities under or through the Depositary or any such participant, or any other Person which is not shown on the Security Register as being a Holder, with respect to either the Securities, the accuracy of any records maintained by the Depositary or any such participant, the payment by the Depositary or any such participant of any amount in respect of the principal of or interest on the Securities, any notice which is permitted or required to be given to Holders under the Indenture, any consent given or other action taken by the Depositary as Holder, or any selection by the Depositary of any participant or other Person to receive payment of principal, interest or redemption or purchase price of the Securities.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310.    Cancellation.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310, except as expressly permitted by this Indenture. All canceled Securities held by the Trustee shall be treated in accordance with its document retention policies.</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311.    Computation of Interest; Usury Not Intended.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specified as contemplated by Section 301 for Securities of any series, interest on the Securities of each series shall be computed on the basis of a 360-day year of twelve 30-day months and interest on the Securities of each series for any partial period shall be computed on the basis of a 360-day year of twelve 30-day months.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amount of interest (or amounts deemed to be interest under applicable law) payable or paid on any Security shall be limited to an amount which shall not exceed the maximum nonusurious rate of interest allowed by the applicable laws of the State of New York, or any applicable law of the United States permitting a higher maximum nonusurious rate that preempts such applicable New York law, which could lawfully be contracted for, taken, reserved, charged or received (the “Maximum Interest Rate”). If, as a result of any circumstances whatsoever, the Company or any other Person is deemed to have paid interest (or amounts deemed to be interest under applicable law) or any Holder of a Security is deemed to have contracted for, taken, reserved, charged or received interest (or amounts deemed to be interest under applicable law), in excess of the Maximum Interest Rate, then, ipso facto, the obligation to be fulfilled shall be reduced to the limit of validity, and if under any such circumstance, the Trustee, acting on behalf of the Holders, or any Holder shall ever receive interest or anything that might be deemed interest under applicable law that would exceed the Maximum Interest Rate, such amount that would be excessive interest shall be applied to the reduction of the principal amount owing on the applicable Security or Securities and not to the payment of interest, or if such excessive interest exceeds the unpaid principal balance of any such Security or Securities, such excess shall be refunded to the Company; provided that the Company and not the Trustee shall be responsible for collecting any such refund from the Holders. In addition, for purposes of determining whether payments in respect of any Security are usurious, all sums paid or agreed to be paid with respect to such Security for the use, forbearance or detention of money shall, to the extent permitted by applicable law, be amortized, prorated, allocated and spread throughout the full term of such Security.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312.    CUSIP or ISIN Numbers.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in issuing the Securities may use “CUSIP” or “ISIN” numbers (if then generally in use), and, if so, the Trustee shall use “CUSIP” or “ISIN”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 promptly notify the Trustee in writing of any change in “CUSIP” or “ISIN” numbers.</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FOUR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SATISFACTION AND DISCHARGE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401.    Satisfaction and Discharge of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shall upon Company Request cease to be of further effect (except as to any surviving rights of registration of transfer or exchange of Securities herein expressly provided for and as otherwise provided in this Section 401), and the Trustee, on demand of and at the expense of the Company, shall execute proper instruments acknowledging satisfaction and discharge of this Indenture, when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either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all Securities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    all such Securities not theretofore delivered to the Trustee for cancellation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have become due and payable,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will become due and payable at their Stated Maturity within one year of the date of deposit,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(iii)    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 Trustee as trust funds in trust for such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the Company has paid or caused to be paid all other sums payable hereunder by the Company;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the Company has delivered to the Trustee an Officers’ Certificate and an Opinion of Counsel, each stating that all conditions precedent herein provided for relating to the satisfaction and discharge of this Indenture have been complied 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satisfaction and discharge of this Indenture, the obligations of the Company to the Trustee under Section 607 and, if money shall have been deposited with the Trustee pursuant to subclause (B) of Clause (1) of this Section 401, the obligations of the Trustee under Section 402 and the last paragraph of Section 1003 shall survive.</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402.    Application of Trust Money.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FIVE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REMEDIES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501.    Events of Default.</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Event of Default”, wherever used herein with respect to the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default in the payment of any interest upon any Security of that series when it becomes due and payable, and continuance of such default for a period of 30 days;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default in the payment of the principal of or any premium on any Security of that series at its Maturity;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default in the deposit of any sinking fund payment, when and as due by the terms of a Security of that series, and continuance of such default for a period of 30 days;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default in the performance, or breach, in any material respect, of any covenant or warranty of the Company in this Indenture with respect to a Security of that series (other than a covenant or warranty a default in the performance of which or the breach of which is elsewhere in this Section 501 specifically dealt with or which has expressly been included in this Indenture solely for the benefit of series of Securities other than that series), and continuance of such default or breach for a period of 90 days after there has been given, by registered or certified mail, or via overnight delivery service,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under this Indenture;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(5)    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trustee, sequestrator or other similar official of the Company or of any substantial part of its or their property, or ordering the winding up or liquidation of its affairs, and the continuance of any such decree or order for relief or any such other decree or order unstayed and in effect for a period of 90 consecutive days;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or their property, or the making by it of an assignment of a substantial part of its property for the benefit of creditors, or the admission by it in writing of its inability to pay its debts generally as they become due, or the taking of corporate action by the Company in furtherance of any such action;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    any other Event of Default provided with respect to Securities of that series,</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provided, however</w:t>
      </w:r>
      <w:r>
        <w:rPr>
          <w:rFonts w:ascii="Times New Roman;serif" w:hAnsi="Times New Roman;serif"/>
          <w:b w:val="false"/>
          <w:color w:val="000000"/>
          <w:sz w:val="24"/>
        </w:rPr>
        <w:t>, that no event described in Clause (4) above shall constitute an Event of Default hereunder until a Responsible Officer has actual knowledge thereof or has received written notice thereof as contemplated in Section 602.</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provisions of this Section 501, if the principal or any premium or interest on any Security is payable in a currency other than the currency of the United States of America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of America, in an amount equal to the currency of the United States of America equivalent of the amount payable in such other currency, as determined by the Company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501, any payment made under such circumstances in the currency of the United States of America where the required payment is in a currency other than the currency of the United States of America will not constitute an Event of Default under this Indenture.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502.    Acceleration of Maturity; Rescission and Annulment.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an Event of Default (other than an Event of Default specified in Section 501(5) or Section 501(7) which is common to all Outstanding series of Securities)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under Section 501(5) occurs and is continuing, then the principal amount (or specified amount) on all Outstanding Securities automatically shall become due and payable. If an Event of Default under Section 501(7) which is common to all Outstanding series of Securities occurs and is continuing, then in such case, the Trustee or the Holders of not less than 25% in aggregate principal amount of all the Securities then Outstanding hereunder (treated as one class), by a notice in writing to the Company (and to the Trustee if given by Holders) may declare the principal amount (or, if any Securities are Original Issue Discount Securities, such portion of the principal amount as may be specified by the terms thereof) of all the Securities then Outstanding to be due and payable immediately, and upon any such declaration such principal amount (or specified amount) shall become immediately due and payable.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such a declaration of acceleration with respect to Securities of any series has been made and before a judgment or decree for payment of the money due has been obtained by the Trustee as hereinafter provided in this Article Five, the Event of Default giving rise to such declaration of acceleration shall, without further act, be deemed to have been waived, and such declaration and its consequences shall, without further act, be deemed to have been rescinded and annulled, if: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the Company has paid or deposited with the Trustee a sum sufficient to pay: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all overdue installments of interest on all Securities of that series,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the principal of (and premium, if any, on) any Securities of that series which have become due otherwise than by such declaration of acceleration and any interest thereon at the rate or rates prescribed therefor in such Securities,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    to the extent that payment of such interest is lawful, interest upon overdue interest at the rate or rates prescribed therefor in such Securities,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    all sums paid or advanced by the Trustee hereunder and the reasonable compensation, expenses, disbursements and advances of the Trustee, its agents and counsel;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all Events of Default with respect to Securities of that series, other than the non-payment of the principal of Securities of that series which have become due solely by such declaration of acceleration, have been cured or waived as provided in Section 513.</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such rescission shall affect any subsequent default or impair any right consequent thereon.</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503.    Collection of Indebtedness and Suits for Enforcement by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covenants that if: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default is made in the payment of any interest on any Security when such interest becomes due and payable and such default continues for a period of 30 days,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default is made in the payment of the principal of (or premium, if any, on) any Security at the Maturity thereof,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default is made in the deposit of any sinking fund payment, when and as due by the terms of any Security and such default continues for a period of 30 days,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will, upon demand of the Trustee, pay to the Trustee,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all amounts owing the Trustee, its agents and counsel under Section 607.</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504.    Trustee May File Proofs of Claim.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and any predecessor Trustee under Section 607.</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Trustee may, on behalf of the Holders, vote for the election of a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trustee in bankruptcy or similar official and be a member of a creditors’ or other similar committee.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505.    Trustee May Enforce Claims Without Possession of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all amounts owing the Trustee and any predecessor Trustee under Section 607, its agents and counsel, be for the ratable benefit of the Holders of the Securities in respect of which such judgment has been recovered.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506.    Application of Money Collected.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money or property collected or to be applied by the Trustee with respect to a series of Securities pursuant to this Article Five shall be applied in the following order, at the date or dates fixed by the Trustee and, in case of the distribution of such money or property on account of principal or any premium or interest, upon presentation of the Securities and the notation thereon of the payment if only partially paid and upon surrender thereof if fully paid: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FIRST: To the payment of all amounts due the Trustee under Section 607;</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SECOND: Subject to the provisions of Articles Fourteen and Eighteen, to the payment of the amounts then due and unpaid for principal of and any premium and interest on such series of Securities in respect of which or for the benefit of which such money has been collected, ratably, without preference or priority of any kind, according to the amounts due and payable on such series of Securities for principal and any premium and interest, respectively;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THIRD: Subject to the provisions of Articles Fourteen and Eighteen, to the payment of the remainder, if any, to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507.    Limitation on Suits.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Holder of any Security of any series shall have any right to institute any proceeding, judicial or otherwise, with respect to this Indenture, or for the appointment of a receiver, assignee, trustee, liquidator or sequestrator (or other similar official), or for any other remedy hereunder, unless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such Holder has previously given written notice to the Trustee of a continuing Event of Default with respect to the Securities of that series;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the Holders of not less than 25% in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such Holder or Holders have offered to the Trustee security or indemnity reasonably satisfactory to it against the costs, expenses and liabilities to be incurred in compliance with such request;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the Trustee for 60 days after its receipt of such notice, request and offer of security or indemnity has failed to institute any such proceeding;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no direction inconsistent with such written request has been given to the Trustee during such 60-day period by the Holders of a majority in principal amount of the Outstanding Securities of that series;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 being understood and intended that no one or more of such Holders shall have any right in any manner whatever by virtue of, or by availing itself of, any provision of this Indenture to affect, disturb or prejudice the rights of any other Holders of Securities, or to obtain or to seek to obtain priority or preference over any other of such Holders or to enforce any right under this Indenture, except in the manner herein provided and for the equal and ratable benefit of all such Holders.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508.    Unconditional Right of Holders to Receive Principal, Premium and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or repayment, on the Redemption Date or Repayment Date) and to institute suit for the enforcement of any such payment, and such rights shall not be impaired without the consent of such Holder.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509.    Restoration of Rights and Remedies.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510.    Rights and Remedies Cumulative.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511.    Delay or Omission Not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512.    Control by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such direction shall not be in conflict with any rule of law or with this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the Trustee may take any other action deemed proper by the Trustee which is not inconsistent with such direction,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subject to the provisions of Section 601, the Trustee shall have the right to decline to follow such direction if a Responsible Officer or Officers of the Trustee shall, in good faith, determine that the proceeding so directed would involve the Trustee in personal liability or would otherwise be contrary to applicable law.</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513.    Waiver of Past Defaults.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Section 502, 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in the payment of the principal of or any premium or interest on any Security of such series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in respect of a covenant or provision hereof which under Article Nine cannot be modified or amended without the consent of the Holder of each Outstanding Security of such series affected.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514.    Undertaking for Costs.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Section 514 shall not apply to any suit instituted by the Trustee, to any suit instituted by any Holder or group of Holders holding in the aggregate more than 10% in principal amount of the Outstanding Securities, or to any suit instituted by any Holder for the enforcement of the payment of the principal of or interest on any Security, on or after the respective due dates expressed in such Security.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515.    Waiver of Usury, Stay or Extension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SIX</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THE TRUSTEE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601.    Certain Duties and Responsibilities.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602.    Notice of Defaults.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given until at least 30 days after the occurrence thereof. For the purpose of this Section 602, the term “default” means any event which is, or after notice or lapse of time or both would become, an Event of Default with respect to Securities of such series.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not be required to take notice or be deemed to have notice or knowledge of any Event of Default with respect to the Securities of a series, except an Event of Default under Section 501(1), Section 501(2) or Section 501(3) hereof (provided, that the Trustee is the principal Paying Agent with respect to the Securities of such series), unless a Responsible Officer shall have received written notice of such Event of Default in accordance with Section 105 from the Company, any Subsidiary or the Holder of any Security, which notice states that the event referred to therein constitutes an Event of Default.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603.    Certain Rights of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601:</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any request or direction of the Company mentioned herein shall be sufficiently evidenced by a Company Request or Company Order, and any resolution of the Board of Directors shall be sufficiently evidenced by a Board Resolution;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the Trustee may consult with counsel, and the advice of such counsel or any Opinion of Counsel shall be full and complete authorization and protection in respect of any action taken, suffered or omitted by it hereunder in good faith and in reliance thereon;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it against the costs, expenses and liabilities which might be incurred by it in compliance with such request or direction;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(6)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personally or by agent or attorney at the sole cost of the Company and the Trustee shall incur no additional liability of any kind by reason of such inquiry or investigation;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(8)    the Trustee is not required to give any bond or surety with respect to the performance of its duties or the exercise of its powers under this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(9)    in the event the Trustee receives inconsistent or conflicting requests and indemnity from two or more groups of Holders of Securities of a series, each representing less than a majority in aggregate principal amount of the Securities of such series Outstanding, the Trustee, in its sole discretion, may determine what action, if any, shall be taken;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(10)    the Trustee’s immunities and protections from liability and its right to indemnification in connection with the performance of its duties under this Indenture shall extend to the Trustee’s officers, directors, agents and employees. Such immunities and protections and right to indemnification, together with the Trustee’s right to compensation, shall survive the Trustee’s resignation or removal and the satisfaction and discharge of this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(11)    except for information provided by the Trustee concerning the Trustee, the Trustee shall have no responsibility for any information in any offering memorandum or other disclosure material distributed with respect to the Securities, and the Trustee shall have no responsibility for compliance with any state or federal securities laws in connection with the Securities;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(12)    the Trustee shall not be liable for special, indirect or consequential loss or damage of any kind whatsoever (including but not limited to lost profits), even if the Trustee has been advised of the likelihood of such loss or damage and regardless of the form of action;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(13)    the Trustee shall not be responsible or liable for any failure or delay in the performance of its obligations under this Indenture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604.    Not Responsible for Recitals or Issuance of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605.    May Hold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606.    Money Held in Trust.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607.    Compensation and Reimbursement.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agrees: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to pay to the Trustee from time to time such compensation for all services rendered by it hereunder in such amounts as the Company and the Trustee shall agree in writing from time to time (which compensation shall not be limited by any provision of law in regard to the compensation of a trustee of an express trust);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willful misconduct or bad faith;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to indemnify the Trustee (which for purposes of this Section 607(3) shall include its officers, directors, employees and agents) for, and to hold it harmless against, any loss, liability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except those attributable to its negligence, willful misconduct or bad faith.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notify the Company promptly of any claim for which it may seek indemnity under this Section 607. The Company shall defend the claim and the Trustee shall cooperate in the defense. The Trustee may have separate counsel and the Company shall pay the reasonable fees and expenses of such counsel. The Company need not pay for any settlement made without its consent.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security for the performance of the obligations of the Company under this Section, the Trustee shall have a lien prior to the Securities upon all property and funds held or collected by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Trustee as such, except funds held in trust for the payment of principal of (and premium, if any) or interest on particular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Without prejudice to any other rights available to the Trustee under applicable law, in the event the Trustee incurs expenses or renders services in any proceedings which result from an Event of Default under Section 501(5) or (6), or from any default which, with the passage of time, would become such Event of Default, the expenses so incurred and compensation for services so rendered are intended to constitute expenses of administration under the United States Bankruptcy Code or equivalent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no event shall the Trustee be liable for any indirect, special, punitive or consequential loss or damage of any kind whatsoever, including, but not limited to, lost profits, even if it has been advised of the likelihood of such loss or damage and regardless of the form of action.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no event shall the Trustee be liable for any failure or delay in the performance of its obligations hereunder because of circumstances beyond its control, including, but not limited to, acts of God, floor, war (whether declared or undeclared), terrorism, strikes, work stoppages, civil or military disturbances, nuclear or natural catastrophes, fire, riot, embargo, loss or malfunctions of utilities, communications or computer (software or hardware) services, government action, including laws, ordinances, regulations, governmental action or the like which delay, restrict or prohibit the providing of the services contemplated by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provisions of this Section 607 shall survive the termination of this Indenture or the earlier resignation or removal of the Trustee.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608.    Conflicting Interests.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with respect to any other indenture of the Company or Securities of any series by virtue of being a trustee under this Indenture with respect to any particular series of Securities.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609.    Corporate Trustee Required; Eligibility.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609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eligible in accordance with the provisions of this Section 609, it shall resign immediately in the manner and with the effect hereinafter specified in this Article Six.</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610.    Resignation and Removal; Appointment of Successor.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resignation or removal of the Trustee and no appointment of a successor Trustee pursuant to this Article Six shall become effective until the acceptance of appointment by the successor Trustee in accordance with the applicable requirements of Section 611.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be removed at any time with respect to the Securities of any series by Act of the Holders of a majority in principal amount of the Outstanding Securities of such series, delivered to the Trustee and to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at any time: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the Trustee shall fail to comply with Section 608 after written request therefor by the Company or by any Holder who has been a bona fide Holder of a Security for at least six months,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the Trustee shall cease to be eligible under Section 609 and shall fail to resign after written request therefor by the Company or by any such Holder,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(A) the Company, acting pursuant to the authority of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Trustee shall resign, be removed or become incapable of acting, or if a vacancy shall occur in the office of Trustee for any cause,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or successor Trustee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611.    Acceptance of Appointment by Successor.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successor Trustee shall accept its appointment unless at the time of such acceptance such successor Trustee shall be qualified and eligible under this Article Six.</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612.    Merger, Conversion, Consolidation or Succession to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Six,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and in case any Securities shall not have been authenticated, any such successor to the Trustee may authenticate such Securities either in the name of any predecessor Trustee or in the name of such successor Trustee, and in all cases the certificate of authentication shall have the full force which it is provided anywhere in the Securities or in this Indenture that the certificate of the Trustee shall have.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613.    Preferential Collection of Claims Against Company.</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Trustee shall comply with Section 311(a) of the Trust Indenture Act as if it were applicable to this Indenture, excluding any creditor relationship listed in Section 311(b) of the Trust Indenture Act. A Trustee who has resigned or been removed shall comply with the requirements of Section 311(a) of the Trust Indenture Act to the extent indicated, as if it were applicable to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614.    Appointment of Authenticating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of the corporate agency or corporate trust business of an Authenticating Agent shall be the successor Authenticating Agent hereunder, provided such corporation shall be otherwise eligible under this Section 614, without the execution or filing of any paper or any further act on the part of the Trustee or the Authenticating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614,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614.</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agrees to pay to each Authenticating Agent from time to time reasonable compensation for its services under this Section 614.</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appointment with respect to one or more series is made pursuant to this Section 614, the Securities of such series may have endorsed thereon, in addition to the Trustee’s certificate of authentication, an alternative certificate of authentication in the following 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is one of the Securities of the series designated therein referred to in the within-mentioned Indenture.</w:t>
      </w:r>
    </w:p>
    <w:tbl>
      <w:tblPr>
        <w:tblW w:w="4562"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109"/>
        <w:gridCol w:w="109"/>
        <w:gridCol w:w="109"/>
        <w:gridCol w:w="109"/>
        <w:gridCol w:w="109"/>
        <w:gridCol w:w="109"/>
        <w:gridCol w:w="398"/>
        <w:gridCol w:w="398"/>
        <w:gridCol w:w="398"/>
        <w:gridCol w:w="398"/>
        <w:gridCol w:w="398"/>
        <w:gridCol w:w="409"/>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Dated: </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as Trustee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as Authenticating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Authorized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SEVEN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HOLDERS’ LISTS AND REPORTS BY TRUSTEE AND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701.    Company to Furnish Trustee Names and Addresses of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furnish or cause to be furnished to the Trustee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semi-annually, not later than January 15 and July 15 in each year, a list, in such form as the Trustee may reasonably require, of the names and addresses of the Holders of Securities of each series as of the preceding January 1 or July 1 as the case may be,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at such other times as the Trustee may request in writing, within 30 days after the receipt by the Company of any such request, a list of similar form and content as of a date not more than 15 days prior to the time such list is furnished;</w:t>
      </w:r>
    </w:p>
    <w:p>
      <w:pPr>
        <w:pStyle w:val="TextBody"/>
        <w:bidi w:val="0"/>
        <w:spacing w:lineRule="auto" w:line="288" w:before="0" w:after="240"/>
        <w:jc w:val="both"/>
        <w:rPr/>
      </w:pP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and so long as the Trustee shall be Security Registrar for Securities of a series, no such list need be furnished with respect to such series of Securities.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702.    Preservation of Information; Communications to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Security Registrar. The Trustee may destroy any list furnished to it as provided in Section 701 upon receipt of a new list so furnished.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rights of Holders to communicate with other Holders with respect to their rights under this Indenture or under the Securities, and the corresponding rights and privileges of the Trustee, shall be as provided in the Trust Indenture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703.    Reports by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transmit to Holders such reports concerning the Trustee and its actions under this Indenture as may be required pursuant to the Trust Indenture Act at the times and in the manner provided pursuant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required by Section 313(a) of the Trust Indenture Act, the Trustee shall, within 60 days after each May 15 following the date of this Indenture, deliver to Holders a brief report, dated as of such May 15, which complies with the provisions of such Section 313(a).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704.    Reports by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file with the Trustee and the Commission, and transmit to Holders, such information, documents and other reports, and such summaries thereof, as may be required pursuant to the Trust Indenture Act at the times and in the manner provided in the Trust Indenture Act; provided that any such information, documents or reports required to be filed with the Commission pursuant to Section 13 or 15(d) of the Exchange Act shall be filed with the Trustee within 15 days after the same is filed with the Commission.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Delivery of any reports, information and documents by the Company to the Trustee pursuant to the provisions of this Section 704 is for informational purposes only and the Trustee’s receipt of same shall not constitute constructive notice of any information contained therein or determinable from information contained therein, including the Company’s compliance with any of the covenants hereunder (as to which the Trustee is entitled to rely exclusively on Officers’ Certificates).</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EIGHT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CONSOLIDATION, MERGER, CONVEYANCE, TRANSFER OR LEASE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801.    Company May Consolidate, Etc., Only on Certain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not consolidate with or merge into any other Person or convey, transfer or lease its properties and assets substantially as an entirety to any Person, unless: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trust or other entity,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immediately after giving effect to such transaction, no Event of Default, and no event which, after notice or lapse of time or both, would become an Event of Default, shall have happened and be continuing;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the Company has delivered to the Trustee an Officers’ Certificate and an Opinion of Counsel stating that such consolidation, merger, conveyance, transfer or lease and such supplemental indenture comply with this Article Eight and that all conditions precedent herein provided for relating to such transaction have been complied with.</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802.    Successor Substituted.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in the event of any such conveyance or transfer (but not in the case of a lease) the Company shall be discharged from all obligations and covenants under the Indenture and the Securities and may be dissolved and liquidated.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Any such successor Person referred to in Section 802(a) may cause to be signed, and may issue either in its own name or in the name of the Company, any or all of the Securities issuable hereunder which theretofore shall not have been signed by the Company, and delivered to the Trustee; and, upon the order of such successor Person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pursuant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provisions and any Securities which such successor Person thereafter shall cause to be signed and delivered to the Trustee on its behalf for the purpose pursuant to such provisions.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of any such consolidation, merger, sale, conveyance or lease, such changes in phraseology and form may be made in the Securities thereafter to be issued as may be appropriate.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NINE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SUPPLEMENTAL INDENTURES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901.    Supplemental Indentures Without Consent of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to evidence the succession of another Person to the Company, or successive successions, and the assumption by the successor Person of the covenants, agreements and obligations of the Company pursuant to Article Eight;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provided, however,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to add to, change or eliminate any of the provisions of this Indenture in respect of one or more series of Securities; provided, however, that if such addition, change or elimination shall adversely affect the interests of Holders of Securities of any series in any material respect, such addition, change or elimination shall become effective with respect to such series only when no such Security of such series remains Outstanding;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to convey, transfer, assign, mortgage or pledge any property to or with the Trustee or to surrender any right or power herein conferred upon the Company;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    to secure the Securities or one or more series of Securities;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(8)    to establish the forms or terms of Securities of any series as permitted by Sections 201 and 301;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(9)    to provide for uncertificated securities in addition to certificated securities;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(10)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(11)    to cure any ambiguity, or to correct or supplement any provision herein which may be defective or inconsistent with any other provision herein;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(12)    to make any other provisions with respect to matters or questions arising under this Indenture, provided that such action shall not adversely affect the interests of the Holders of Securities of any series in any material respect;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(13)    to supplement any of the provisions of this Indenture to such extent as shall be necessary to permit or facilitate the defeasance and discharge of any series of Securities pursuant to Sections 401, 1402 and 1403;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(14)    to comply with the rules or regulations of any securities exchange or automated quotation system on which any of the Securities may be listed or traded;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(15)    to add to, change or eliminate any of the provisions of this Indenture as shall be necessary or desirable in accordance with any amendments to the Trust Indenture Act;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(16)    to provide for the payment by the Company of additional amounts in respect of taxes imposed on certain Holders and for the treatment of such additional amounts as interest and for all matters incidental thereto.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902.    Supplemental Indentures With Consent of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the consent of the Holders of not less than a majority in principal amount of the Outstanding Securities of all series affected by such supplemental indenture (treated as one class), by Act of said Holders delivered to the Company and the Trustee, the Company, when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except to the extent permitted by Section 307(b) or Section 308 or otherwise specified in the form or terms of the Securities of any series as permitted by Sections 201 and 301 with respect to extending the Stated Maturity of any Security of such series, 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or repayment, on or after the Redemption Date or Repayment Date),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modify any of the provisions of this Section 902, Section 513 or Section 1006,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902 and Section 1006, or the deletion of this proviso, in accordance with the requirements of Sections 611 and 901(9),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if the Securities of any series are convertible or exchangeable into any other securities or property of the Company, make any change that adversely affects in any material respect the right to convert or exchange any Security of such series (except as permitted by Section 901) or decrease the conversion or exchange rate or increase the conversion price of any such Security of such series, unless such decrease or increase is permitted by the terms of such Security,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if the Securities of any series are secured, change the terms and conditions pursuant to which the Securities of such series are secured in a manner adverse to the Holders of the secured Securities of such series in any material respect; or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modify any provision of Article Fourteen or Article Sixteen in a manner adverse to the Holders in any material respect.</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shall not be necessary for any Act of Holders under this Section 902 to approve the particular form of any proposed supplemental indenture, but it shall be sufficient if such Act shall approve the substance thereof.</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903.    Execution of Supplemental Indentures.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executing, or accepting the additional trusts created by, any supplemental indenture permitted by this Article Nine or the modifications thereby of the trusts created by this Indenture, the Trustee shall be entitled to receive, in addition to the documents required by Section 102, and (subject to Section 601) shall be fully protected in relying upon, an Officers’ Certificate and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904.    Effect of Supplemental Indentures.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905.    Conformity with Trust Indenture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supplemental indenture executed pursuant to this Article Nine shall conform to the requirements of the Trust Indenture Act.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906.    Reference in Securities to Supplemental Indentures.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Securities of any series authenticated and delivered after the execution of any supplemental indenture pursuant to this Article Nine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such new Securities may be authenticated and delivered by the Trustee in exchange for Outstanding Securities of such series.</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TEN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COVENANTS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1001.    Payment of Principal, Premium and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covenants and agrees for the benefit of each series of Securities that it will duly and punctually pay the principal of and any premium and interest on the Securities of that series in accordance with the terms of the Securities and this Indenture. Principal, premium, if any, and interest shall be considered paid on the date due if the Trustee or Paying Agent, if other than the Company, holds on the due date money deposited by the Company in immediately available funds and designated for and sufficient to pay all principal, premiums, if any, and interest then due. The Company will be responsible for making calculations called for under the Securities, including but not limited to determination of Redemption Price, premium, if any, and other amounts payable on the Notes, if any. The Company will make calculations in good faith and, absent manifest error, its calculations will be final and binding on the Holders of the Securities. The Company will provide a schedule of its calculations to the Trustee when applicable, and the Trustee is entitled to rely conclusively on the accuracy of the Company’s calculations without independent verification.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1002.    Maintenance of Office or Agency.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initially appoints the Trustee, acting through its Corporate Trust Office, as its agent for said purpose.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1003.    Money for Securities Payments to Be Held in Trust.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Company shall at any time act as its own Paying Agent with respect to any series of Securities, it will, on or before each due date of the principal of or any premium or interest on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of the Securities of that series, segregate to the extent required by law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cause each Paying Agent for any series of Securities other than the Trustee to execute and deliver to the Trustee an instrument in which such Paying Agent shall agree with the Trustee, subject to the provisions of this Section 1003,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money deposited with the Trustee or any Paying Agent, or then held by the Company, in trust for the payment of the principal of or any premium or interest on any Security of any series and remaining unclaimed for one year after such principal, premium or interest has become due and payable may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1004.    Statement by Officers as to Default.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will deliver to the Trustee, within 120 days after the end of each fiscal year of the Company ending after the date hereof, an Officers’ Certificate, one of the signers of which shall be the principal executive, principal accounting or principal financial officer of the Company stating whether or not to the best knowledge of the signers thereof, the Company is in default in the performance and observance of any of the terms, provisions, covenants and conditions of this Indenture (without regard to any period of grace or requirement of notice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hereunder) and, if the Company shall be in default, specifying all such defaults and the nature and status thereof of which they may have knowledge.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1005.    Existence.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Article Eight and the Company’s ability to convert into a limited liability company, limited partnership or limited liability partnership under applicable law, the Company will do or cause to be done all things necessary to preserve and keep in full force and effect its corporate existence. On and after any conversion of the Company into a limited liability company, limited partnership or limited liability partnership under applicable law, the Company will do or cause to be done all things necessary to preserve and keep in full force and effect its limited liability company, limited partnership or limited liability partnership existence, as applicable.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1006.    Waiver of Certain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301(20), 901(2) or 901(7) for the benefit of the Holders of such series or in Section 1005, if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ELEVEN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REDEMPTION OF SECURITIES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1101.    Applicability of Article.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Securities of any series which are redeemable before their Stated Maturity shall be redeemable in accordance with their terms and (except as otherwise specified as contemplated by Section 301 for such Securities) in accordance with this Article Eleven.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1102.    Election to Redeem; Notice to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election of the Company to redeem any Securities shall be evidenced by a Company Order or in another manner specified as contemplated by Section 301 for such Securities. In case of any redemption at the election of the Company, the Company shall, not less than 15 nor more than 60 days prior to the Redemption Date fixed by the Company, notify the Trustee of such Redemption Date, of the principal amount of Securities of such series to be redeemed and, if applicable, of the tenor of the Securities to be redeemed. In the case of any redemption of Securities (a) prior to the expiration of any restriction on such redemption provided in the terms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such Securities or elsewhere in this Indenture, or (b) pursuant to an election of the Company which is subject to a condition specified in the terms of such Securities or elsewhere in this Indenture, the Company shall furnish the Trustee with an Officers’ Certificate evidencing compliance with such restriction or condition.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1103.    Selection by Trustee of Securities to Be Redeemed.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promptly notify the Company in writing of the Securities selected for redemption as aforesaid and, in case of any Securities selected for partial redemption as aforesaid, the principal amount thereof to be redeemed.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the Company shall so direct, Securities registered in the name of the Company, any Affiliate or any Subsidiary thereof shall not be included in the Securities selected for redemption.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1104.    Notice of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Notice of redemption shall be given by first-class mail, postage prepaid, mailed not less than 15 nor more than 60 days prior to the Redemption Date, to each Holder of Securities to be redeemed, at his address appearing in the Security Register.</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Securities of each series to be redeemed, each notice of redemption shall identify the Securities to be redeemed (including CUSIP or ISIN numbers, if applicable) and shall state: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    the Redemption Date,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the Redemption Price, or if not then ascertainable, the manner of calculation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that on the Redemption Date, the Redemption Price will become due and payable upon each such Security to be redeemed and, if applicable, that interest thereon will cease to accrue on and after said date,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the place or places where each such Security is to be surrendered for payment of the Redemption Price,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that the redemption is for a sinking fund, if such is the case.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Notice of redemption of Securities to be redeemed at the election of the Company shall be given by the Company or, at the Company’s request, by the Trustee in the name and at the expense of the Company and shall be irrevocable. The notice if mailed in the manner herein provided shall be conclusively presumed to have been duly given, whether or not the Holder receives such notice. In any case, a failure to give such notice by mail or any defect in the notice to the Holder of any Security designated for redemption as a whole or in part shall not affect the validity of the proceedings for the redemption of any other Security.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1105.    Deposit of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or before the Redemption Date specified in the notice of redemption given as provided in Section 1104,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1106.    Securities Payable on Redemption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Security called for redemption shall not be so paid upon surrender thereof for redemption, the principal amount (together with interest, if any, thereon accrued to the Redemption Date) and any premium shall, until paid, bear interest from the Redemption Date at the rate prescribed therefor in the Security.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1107.    Securities Redeemed in Part.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(which shall not be less than the minimum authorized denomination) as requested by such Holder, in aggregate principal amount equal to and in exchange for the unredeemed portion of the principal of the Security so surrendered.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TWELVE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SINKING FUNDS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1201.    Applicability of Article.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provisions of this Article Twelve shall be applicable to any sinking fund for the retirement of Securities of any series except as otherwise specified as contemplated by Section 301 for such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minimum amount of any sinking fund payment provided for by the terms of any Securities of any series is herein referred to as a “mandatory sinking fund payment”, and any sinking fund payment in excess of such minimum amount which is permitted to be made by the terms of such Securities is herein referred to as an “optional sinking fund payment”. If provided for by the terms of any Securities of any series, the cash amount of any sinking fund payment may be subject to reduction as provided in Section 1202. Each sinking fund payment shall be applied to the redemption of Securities of any series as provided for by the terms of such Securities.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1202.    Satisfaction of Sinking Fund Payments with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(1) may deliver Outstanding Securities of a series (other than any previously called for redemption) and (2) may apply as a credit Securities of a series which have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1203.    Redemption of Securities for Sinking Fund.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 less than 60 days prior to each sinking fund payment date for any series of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stating the basis for any such credit and that such Securities have not previously been so credited and will also deliver to the Trustee any Securities to be so delivered. Not less than 30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THIRTEEN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REPAYMENT AT THE OPTION OF THE HOLDERS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1301.    Applicability of Article.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 Thirteen.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1302.    Repayment of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Securities of any series subject to repayment in whole or in part at the option of the Holders thereof will, unless otherwise provided in the terms of such Securities, be repaid at a price equal to the principal amount thereof and any premium thereon, together with interest thereon accrued to the Repayment Date specified in or pursuant to the terms of such Securities. The Company covenants that on or before the Repayment Date it will deposit with the Trustee or with a Paying Agent (or, if the Company is acting as its own Paying Agent, segregate and hold in trust as provided in Section 1003) an amount of money sufficient to pay the principal (or, if so provided by the terms of the Securities of any series, a percentage of the principal)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premium, if any, and (except if the Repayment Date shall be an Interest Payment Date) accrued interest on, all the Securities or portions thereof, as the case may be, to be repaid on such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1303.    Exercise of Option.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and as provided in Sections 307(b) and 308, exercise of the repayment option by the Holder shall be irrevocable unless waived by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1304.    When Securities Presented for Repayment Become Due and Payable.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Securities of any series providing for repayment at the option of the Holders thereof shall have been surrendered as provided in this Article Thirteen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Upon surrender of any such Security for repayment in accordance with such provisions, the principal amount of such Security so to be repaid shall be paid by the Company, together with accrued interest and/or premium, if any, to (but excluding) the Repayment Date; provided, however, that, unless otherwise specified as contemplated by Section 301,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principal amount of any Security surrendered for repayment shall not be so repaid upon surrender thereof, such principal amount (together with interest, if any, thereon accrued to such Repayment Date) and any premium shall, until paid, bear interest from the Repayment Date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 the rate of interest or Yield to Maturity (in the case of Original Issue Discount Securities) set forth in such Security.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1305.    Securities Repaid in Part.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surrender of any Security which is to be repaid in part only, the Company shall execute and the Trustee shall authenticate and deliver to the Holder of such Security, without service charge and at the expense of the Company, a new Security or Securities of the same series, of any authorized denomination specified by the Holder, in an aggregate principal amount equal to and in exchange for the portion of the principal of such Security so surrendered which is not to be repaid.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FOURTEEN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DEFEASANCE AND COVENANT DEFEASANCE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1401.    Company’s Option to Effect Defeasance or Covenant Defeasance.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elect, at its option at any time, to have Section 1402 or Section 1403 applied to any Securities or any series of Securities, as the case may be, (unless designated pursuant to Section 301 as not being defeasible pursuant to such Section 1402 or 1403), in accordance with any applicable requirements provided pursuant to Section 301 and upon compliance with the conditions set forth below in this Article Fourteen. Any such election shall be evidenced by a Board Resolution or in another manner specified as contemplated by Section 301 for such Securities.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1402.    Defeasance and Discharge.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Company’s exercise of its option (if any) to have this Section 1402 applied to any Securities or any series of Securities, as the case may be, the Company shall be deemed to have been discharged from its obligations with respect to such Securities as provided in this Section 1402 on and after the date the conditions set forth in Section 1404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1404 and as more fully set forth in such Section 1406, payments in respect of the principal of and any premium and interest on such Securities when payments are due, (2) the Company’s obligations with respect to such Securities under Sections 304, 305, 306, 1002 and 1003, (3) the rights, powers, trusts, duties and immunities of the Trustee hereunder and (4) this Article Fourteen. Subject to compliance with this Article Fourteen, the Company may exercise its option (if any) to have this Section 1402 applied to any Securities notwithstanding the prior exercise of its option (if any) to have Section 1403 applied to such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1403.    Covenant Defeasance.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Company’s exercise of its option (if any) to have this Section 1403 applied to any Securities or any series of Securities, as the case may be, (1) the Company shall be released from its obligations under any covenants provided pursuant to Section 301(20), 704 (to the extent of any covenants in addition to the requirements of the Trust Indenture Act), 901(2) or 901(7) for the benefit of the Holders of such Securities and (2) the occurrence of any event specified in Sections 501(4) (with respect to any such covenants provided pursuant to Section 301(20), 704 (to the extent of any covenants in addition to the requirements of the Trust Indenture Act), 901(2) or 901(7)), shall be deemed not to be or result in an Event of Default and (3) the provisions of Article Thirteen shall cease to be effective, in each case with respect to such Securities as provided in this Section 1403 on and after the date the conditions set forth in Section 1404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1404.    Conditions to Defeasance or Covenant Defeasance.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shall be the conditions to the application of Section 1402 or Section 1403 to any Securities or any series of Securities, as the case may be: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(1)    The Company shall irrevocably have deposited or caused to be deposited with the Trustee (or another trustee which satisfies the requirements contemplated by Section 609 and agrees to comply with the provisions of this Article Fourteen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certified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or upon redemption,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In the event of an election to have Section 1402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In the event of an election to have Section 1403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No event which is, or after notice or lapse of time or both would become, an Event of Default with respect to such Securities or any other Securities shall have occurred and be continuing at the time of such deposit or, with regard to any such event specified in Sections 501(5) and (6), at any time on or prior to the 90th day after the date of such deposit (it being understood that this condition shall not be deemed satisfied until after such 90th day).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Such Defeasance or Covenant Defeasance shall not cause the Trustee to have a conflicting interest within the meaning of the Trust Indenture Act (assuming all Securities are in default within the meaning of such Act).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Such Defeasance or Covenant Defeasance shall not result in a breach or violation of, or constitute a default under, any other agreement or instrument to which the Company or any Subsidiary is a party or by which it is bound.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(7)    Such Defeasance or Covenant Defeasance shall not result in the trust arising from such deposit constituting an investment company within the meaning of the Investment Company Act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such trust shall be registered under the Investment Company Act or exempt from registration thereunder.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(8)    The Company shall have delivered to the Trustee an agreement whereby the Company irrevocably agrees to forfeit its right, if any, (A) to reset the interest rate of such Securities pursuant to Section 307(b) and (B) to extend the Stated Maturity of such Securities pursuant to Section 308.</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(9)    If the Securities are to be redeemed prior to Stated Maturity (other than from mandatory sinking fund payments or analogous payments), notice of such redemption shall have been duly given pursuant to this Indenture or provision therefor satisfactory to the Trustee shall have been made.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(10)    The Company shall have delivered to the Trustee an Officers’ Certificate and an Opinion of Counsel, each stating that all conditions precedent with respect to such Defeasance or Covenant Defeasance have been complied with.</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1405.    Acknowledgment of Discharge By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Section 1407 below and after the Company has delivered to the Trustee an Officers’ Certificate and an Opinion of Counsel, each stating that all conditions precedent referred to in Section 1404 relating to the Defeasance or Covenant Defeasance, as the case may be, have been complied with, the Trustee upon request of the Company shall acknowledge in writing the Defeasance or the Covenant Defeasance, as the case may be.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1406.    Deposited Money and U.S. Government Obligations to Be Held in Trust; Miscellaneous Provisions.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the last paragraph of Section 1003, all money and U.S. Government Obligations (including the proceeds thereof) deposited with the Trustee or other qualifying trustee (solely for purposes of this Section 1406, the Trustee and any such other trustee are referred to collectively as the “Trustee”) pursuant to Section 1404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pay and indemnify the Trustee against any tax, fee or other charge imposed on or assessed against the U.S. Government Obligations deposited pursuant to Section 1404 or the principal and interest received in respect thereof other than any such tax, fee or other charge which by law is for the account of the Holders of Outstanding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Anything in this Article Fourteen to the contrary notwithstanding, the Trustee shall deliver or pay to the Company from time to time upon Company Request any money or U.S.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Government Obligations held by it as provided in Section 1404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1407.    Reinstatement.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or the Paying Agent is unable to apply any money in accordance with this Article Fourteen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1402 or 1403 shall be revived and reinstated as though no deposit had occurred pursuant to this Article Fourteen with respect to such Securities, until such time as the Trustee or Paying Agent is permitted to apply all money held in trust pursuant to Section 1406 with respect to such Securities in accordance with this Article Fourteen;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1408.    Qualifying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trustee appointed pursuant to Section 1404 for the purpose of holding trust funds deposited pursuant to that Section shall be appointed under an agreement in form acceptable to the Trustee and shall provide to the Trustee a certificate of such trustee, upon which certificate the Trustee shall be entitled to conclusively rely, that all conditions precedent provided for herein to the related Defeasance or Covenant Defeasance have been complied with. In no event shall the Trustee be liable for any acts or omissions of said trustee.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FIFTEEN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IMMUNITY OF INCORPORATORS, STOCKHOLDERS,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OFFICERS, DIRECTORS AND EMPLOYEES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1501.    Exemption from Individual Liability.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recourse under or upon any obligation, covenant or agreement of this Indenture, or of any Security, or for any claim based thereon or otherwise in respect thereof, shall be had against any incorporator, stockholder, officer, director or employee, as such, past, present or future, of the Company, any Subsidiary, or any successor corporation, either directly or through the Company, whether by virtue of any constitution, statute or rule of law, or by the enforcement of any assessment or penalty or otherwise; it being expressly understood that this Indenture and the obligations issued hereunder are solely corporate obligations of the Company, and that no such personal liability whatever shall attach to, or is or shall be incurred by, the incorporators, stockholders, officers, directors, or employees, as such, of the Company, any Subsidiary, or any successor corporation, or any of them, because of the creation of the indebtedness hereby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authorized, or under or by reason of the obligations, covenants or agreements contained in this Indenture or in any of the Securities or implied therefrom; and that any and all such personal liability, either at common law or in equity or by constitution or statute, of, and any and all such rights and claims against, every such incorporator, stockholder, officer, director or employee,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issue of such Securities.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SIXTEEN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SUBORDINATION OF SECURITIES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1601.    Subordination.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covenants and agrees, and each Holder of a Security issued hereunder by his acceptance of a Security likewise covenants and agrees (except as otherwise provided or contemplated by Section 301), that all Securities shall be issued subject to the provisions of this Article Sixteen; and each Person holding any Security, whether upon original issue or upon transfer, assignment or exchange thereof accepts and agrees to be bound by such provisions.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payment by the Company of the principal of, premium, if any and interest on all Securities issued hereunder shall, to the extent and in the manner hereinafter set forth, be subordinated and junior in right of payment to all Senior Debt, whether outstanding at the date of this Indenture or thereafter incurred.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provision of this Article Sixteen shall prevent the occurrence of any Event of Default hereunder or any event which with the giving of notice or the passage of time or both would constitute an Event of Default.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1602.    Priority of Senior Debt.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and during the continuation of any default by the Company in the payment of principal, premium, interest or any other payment due on any Senior Debt, or in the event that the maturity of any Senior Debt has been accelerated because of a default, then, in either case, no payment shall be made by the Company with respect to the principal (including redemption payments) of or premium, if any, or interest on the Securities until such default shall have been cured or waived in writing or shall have ceased to exist or such Senior Debt shall have been discharged or paid in full.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of the acceleration of the maturity of the Securities, then no payment shall be made by the Company with respect to the principal (including redemption payments) of or premium, if any, or interest on the Securities until the holders of all Senior Debt outstanding at the time of such acceleration shall receive payment in full of such Senior Debt (including any amounts due upon acceleration).</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notwithstanding the foregoing, any payment shall be received by the Trustee or any Holder when such payment is prohibited by the preceding paragraphs of this Section 1602, such payment shall be held in trust for the benefit of, and shall be paid over or delivered to, the holders of Senior Debt or their respective representatives, or to the trustee or trustees under any indenture pursuant to which any of such Senior Debt may have been issued, as their respective interests may appear.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1603.    Payments upon Bankruptcy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payment by the Company or distribution of assets of the Company of any kind or character, whether in cash property or securities, to creditors upon any liquidation, dissolution, winding up, receivership, reorganization, assignment for the benefit of creditors, marshaling of assets and liabilities or any bankruptcy, insolvency or similar proceedings of the Company, all amounts due or to become due upon all Senior Debt shall first be paid in full, in cash or cash equivalents, or payment thereof provided for in accordance with its terms, before any payment is made on account of the principal of, premium, if any, or interest on the indebtedness evidenced by the Securities, and upon any such liquidation, dissolution, winding up, receivership, reorganization, assignment, marshaling or proceeding, any payment or distribution of assets of the Company of any kind or character, whether in cash, property or securities, to which the Holders or the Trustee under this Indenture would be entitled except for the provisions of this Article Sixteen, shall be paid by the Company or by any receiver, trustee in bankruptcy, liquidating trustee, agent or other Person making such payment or distribution, directly to the holders of Senior Debt (pro rata to such holders on the basis of the respective amounts of Senior Debt held by such holders) or their respective representatives, or to the trustee or trustees under any indenture pursuant to which any instruments evidencing any of such Senior Debt may have been issued, as their respective interests may appear, to the extent necessary to pay all Senior Debt in full (including except to the extent, if any, prohibited by mandatory provisions of law, post-petition interest, in any such proceedings), after giving effect to any concurrent payment or distribution to or for the holders of Senior Debt, before any payment or distribution is made to the Holders of the indebtedness evidenced by the Securities or to the Trustee under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notwithstanding the foregoing, any payment or distribution of assets of the Company of any kind or character, whether in cash, property or securities, prohibited by the foregoing, shall be received by the Trustee under this Indenture or the Holders of the Securities before all Senior Debt is paid in full or provision is made for such payment in accordance with its terms, such payment or distribution shall be held in trust for the benefit of and shall be paid over or delivered to the holders of such Senior Debt or their respective representatives, or to the trustee or trustees under any indenture pursuant to which any instruments evidencing any of such Senior Debt may have been issued, as their respective interests may appear, for application to the payment of all Senior Debt remaining unpaid until all such Senior Debt shall have been paid in full in accordance with its terms, after giving effect to any concurrent payment or distribution to or for the holders of such Senior Debt.</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Article Sixteen, the words “cash, property or securities” shall not be deemed to include shares of stock of the Company as reorganized or readjusted, or securities of the Company or any other corporation provided for by a plan of arrangement, reorganization or readjustment, the payment of which is subordinated (at least to the extent provided in this Article Sixteen with respect to the Securities) to the payment of all Senior Debt which may at the time be outstanding; provided, that (i) the Senior Debt is assumed by the new corporation, if any, resulting from any such arrangement, reorganization or readjustment, and (ii) the rights of the holders of the Senior Debt are not, without the consent of such holders, altered by such arrangement, reorganization or readjustment. The consolidation of the Company with, or the merger of the Company into, another corporation or the liquidation or dissolution of the Company following the conveyance or transfer of its property as an entirety, or substantially as an entirety, to another corporation upon the terms and conditions provided in Article Eight shall not be deemed a dissolution, winding-up, liquidation or reorganization for the purposes of this Section if such other Person shall, as a part of such consolidation, merger, conveyance or transfer, comply with the conditions stated in Article Eight. Nothing in Section 1602 or this Section 1603 shall apply to claims of, or payments to, the Trustee under or pursuant to Article Six. This Section shall be subject to the further provisions of Section 1606.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1604.    Subrogation; Rights not Impaired.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payment in full of all Senior Debt, the rights of the Holders of the Securities shall be subrogated to the rights of the holders of Senior Debt to receive payments or distributions of cash, property or securities of the Company applicable to the Senior Debt until the principal of, premium, if any, and interest on the Securities shall be paid in full; and, for the purposes of such subrogation, no payments or distributions to the holders of the Senior Debt of any cash, property or securities to which the Holders of the Securities or the Trustee on their behalf would be entitled except for the provisions of this Article Sixteen and no payment over pursuant to the provisions of this Article Sixteen to the holders of Senior Debt by Holders of the Securities or the Trustee on their behalf shall, as between the Company, its creditors other than holders of Senior Debt and the Holders of the Securities, be deemed to be a payment by the Company to or on account of the Senior Debt; and no payments or distributions of cash, property or securities to or for the benefit of the Holders pursuant to the subrogation provisions of this Article, which would otherwise have been paid to the holders of Senior Debt shall be deemed to be a payment by the Company to or for the account of the Securities. It is understood that the provisions of this Article Sixteen are and are intended solely for the purpose of defining the relative rights of the Holders of the Securities, on the one hand, and the holders of the Senior Debt, on the other hand.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Nothing contained in this Article Sixteen or elsewhere in this Indenture or in the Securities is intended to or shall impair, as between the Company, its creditors other than the holders of Senior Debt, and the Holders of the Securities, the obligation of the Company, which is absolute and unconditional, to pay to the Holders of the Securities the principal, premium, if any, and interest on the Securities as and when the same shall become due and payable in accordance with their terms, or is intended to or shall affect the relative rights of the Holders of the Securities and creditors of the Company other than the holders of the Senior Debt, nor shall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anything herein or therein prevent the Holder of any Security or the Trustee on his or her behalf from exercising all remedies otherwise permitted by applicable law upon default under this Indenture, subject to the rights, if any, under this Article Sixteen of the holders of Senior Debt in respect of cash, property or securities of the Company received upon the exercise of any such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payment or distribution of assets of the Company referred to in this Article Sixteen, the Trustee, subject to the provisions of Article Six, and the Holders of the Securities shall be entitled to rely upon any order or decree made by any court of competent jurisdiction in which such liquidation, dissolution, winding up, receivership, reorganization, assignment or marshaling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Debt and other indebtedness of the Company, the amount thereof or payable thereon, the amount or amounts paid or distributed thereon and all other facts pertinent thereto or to this Article Sixteen.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1605.    Authorization of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Holder of a Security by his or her acceptance thereof authorizes and directs the Trustee in his or her behalf to take such action as may be necessary or appropriate to effectuate the subordination provided in this Article Sixteen and appoints the Trustee his or her attorney-in-fact for any and all such purposes.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1606.    Notice of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shall give prompt written notice to the Trustee and to any Paying Agent of any fact known to the Company which would prohibit the making of any payment of moneys to or by the Trustee or any Paying Agent in respect of the Securities pursuant to the provisions of this Article Sixteen. Regardless of anything to the contrary contained in this Article Sixteen or elsewhere in this Indenture, the Trustee shall not be charged with knowledge of the existence of any Senior Debt or of any default or event of default with respect to any Senior Debt or of any other facts which would prohibit the making of any payment of moneys to or by the Trustee, unless and until a Responsible Officer of the Trustee shall have received notice in writing at its principal Corporate Trust Office to that effect signed by an officer of the Company, or by a holder or agent of a holder of Senior Debt who shall have been certified by the Company or otherwise established to the reasonable satisfaction of the Trustee to be such holder or agent, or by the trustee under any indenture pursuant to which Senior Debt shall be outstanding, and, prior to the receipt of any such written notice, the Trustee shall, subject to the provisions of Article Six, be entitled to assume that no such facts exist; provided, however, that if on a date at least three Business Days prior to the date upon which by the terms hereof any such moneys shall become payable for any purpose (including the payment of the principal of, or interest on any Security) the Trustee shall not have received with respect to such moneys the notice provided for in this Section 1606, then, regardless of anything herein to the contrary, the Trustee shall have full power and authority to receive such moneys and to apply the same to the purpose for which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they were received, and shall not be affected by any notice to the contrary which may be received by it on or after such prior date.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Trustee shall be entitled to conclusively rely on the delivery to it of a written notice by a Person representing himself to be a holder of Senior Debt (or a trustee or agent on behalf of such holder) to establish that such notice has been given by a holder of Senior Debt or a trustee or agent on behalf of any such holder. In the event that the Trustee determines in good faith that further evidence is required with respect to the right of any Person as a holder of Senior Debt to participate in any payment or distribution pursuant to this Article Sixteen,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1607.    Holders of Senior Debt; Trustee’s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and any agent of the Company or the Trustee shall be entitled to all the rights set forth in this Article Sixteen with respect to any Senior Debt which may at any time be held by it in its individual or any other capacity to the same extent as any other holder of Senior Debt and nothing in this Indenture shall deprive the Trustee or any such agent, of any of its rights as such holder. Nothing in this Article Sixteen shall apply to claims of, or payments to, the Trustee under or pursuant to Article Six.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the holders of Senior Debt, the Trustee undertakes to perform or to observe only such of its covenants and obligations as are specifically set forth in this Article Sixteen, and no implied covenants or obligations with respect to the holders of Senior Debt shall be read into this Indenture against the Trustee. The Trustee shall not be deemed to owe any fiduciary duty to the holders of Senior Debt and, subject to the provisions of Article Six, the Trustee shall not be liable to any holder of Senior Debt if it shall pay over or deliver to holders of Securities, the Company or any other Person moneys or assets to which any holder of Senior Debt shall be entitled by virtue of this Article Sixteen or otherwise.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1608.    Actions by Holders of Senior Debt.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charged 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Without in any way limiting the generality of the foregoing paragraph, the holders of Senior Debt may, at any time and from time to time, without the consent of or notice to the Trustee or the Holders, without incurring responsibility to the Holders and without impairing or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releasing the subordination provided in this Article Sixteen or the obligations hereunder of the Holders of the Securities to the holders of such Senior Debt, do any one or more of the following: (i) change the manner, place or terms of payment or extend the time of payment of, or renew or alter, such Senior Debt, or otherwise amend or supplement in any manner such Senior Debt or any instrument evidencing the same or any agreement under which such Senior Debt is outstanding; (ii) sell, exchange, release or otherwise deal with any property pledged, mortgaged or otherwise securing such Senior Debt; (iii) release any Person liable in any manner for the collection of such Senior Debt; and (iv) exercise or refrain from exercising any rights against the Company, as the case may be, and any other Person.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1609.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Sixteen in addition to or in place of the Trustee; provided that Sections 1606 and 1607 shall not apply to the Company or any Affiliate of the Company, if acting as a Paying Agent.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1610.    Monies Held in Trust.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contained herein to the contrary, payments from money or the proceeds of U.S. Government Obligations held in trust under Sections 401 or 1404 of this Indenture by the Trustee for the payment of principal of, premium, if any, and interest on the Securities shall not be subordinated to the prior payment of any Senior Debt or subject to the restrictions set forth in this Article Sixteen, and none of the Holders shall be obligated to pay over any such amount to the Company or any holder of Senior Debt or any other creditor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Indenture to be duly executed and, in the case of the Company, attested, all as of the day and year first above written.</w:t>
      </w:r>
    </w:p>
    <w:tbl>
      <w:tblPr>
        <w:tblW w:w="3726" w:type="dxa"/>
        <w:jc w:val="left"/>
        <w:tblInd w:w="0" w:type="dxa"/>
        <w:tblLayout w:type="fixed"/>
        <w:tblCellMar>
          <w:top w:w="28" w:type="dxa"/>
          <w:left w:w="28" w:type="dxa"/>
          <w:bottom w:w="28" w:type="dxa"/>
          <w:right w:w="28" w:type="dxa"/>
        </w:tblCellMar>
      </w:tblPr>
      <w:tblGrid>
        <w:gridCol w:w="124"/>
        <w:gridCol w:w="109"/>
        <w:gridCol w:w="109"/>
        <w:gridCol w:w="455"/>
        <w:gridCol w:w="347"/>
        <w:gridCol w:w="347"/>
        <w:gridCol w:w="347"/>
        <w:gridCol w:w="347"/>
        <w:gridCol w:w="347"/>
        <w:gridCol w:w="347"/>
        <w:gridCol w:w="347"/>
        <w:gridCol w:w="5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u w:val="single"/>
              </w:rPr>
              <w:t>ISSUER</w:t>
            </w:r>
            <w:r>
              <w:rPr>
                <w:rFonts w:ascii="Times New Roman;serif" w:hAnsi="Times New Roman;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LEAR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35"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235"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u w:val="single"/>
              </w:rPr>
              <w:t>TRUSTEE</w:t>
            </w:r>
            <w:r>
              <w:rPr>
                <w:rFonts w:ascii="Times New Roman;serif" w:hAnsi="Times New Roman;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as Trustee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35"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235"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5.1</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before="0" w:after="120"/>
        <w:jc w:val="right"/>
        <w:rPr/>
      </w:pPr>
      <w:r>
        <w:rPr/>
        <w:drawing>
          <wp:inline distT="0" distB="0" distL="0" distR="0">
            <wp:extent cx="1190625" cy="152400"/>
            <wp:effectExtent l="0" t="0" r="0" b="0"/>
            <wp:docPr id="1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 descr=""/>
                    <pic:cNvPicPr>
                      <a:picLocks noChangeAspect="1" noChangeArrowheads="1"/>
                    </pic:cNvPicPr>
                  </pic:nvPicPr>
                  <pic:blipFill>
                    <a:blip r:embed="rId23"/>
                    <a:stretch>
                      <a:fillRect/>
                    </a:stretch>
                  </pic:blipFill>
                  <pic:spPr bwMode="auto">
                    <a:xfrm>
                      <a:off x="0" y="0"/>
                      <a:ext cx="1190625" cy="152400"/>
                    </a:xfrm>
                    <a:prstGeom prst="rect">
                      <a:avLst/>
                    </a:prstGeom>
                  </pic:spPr>
                </pic:pic>
              </a:graphicData>
            </a:graphic>
          </wp:inline>
        </w:drawing>
      </w:r>
    </w:p>
    <w:tbl>
      <w:tblPr>
        <w:tblW w:w="1707" w:type="dxa"/>
        <w:jc w:val="right"/>
        <w:tblInd w:w="0" w:type="dxa"/>
        <w:tblLayout w:type="fixed"/>
        <w:tblCellMar>
          <w:top w:w="28" w:type="dxa"/>
          <w:left w:w="28" w:type="dxa"/>
          <w:bottom w:w="28" w:type="dxa"/>
          <w:right w:w="28" w:type="dxa"/>
        </w:tblCellMar>
      </w:tblPr>
      <w:tblGrid>
        <w:gridCol w:w="124"/>
        <w:gridCol w:w="109"/>
        <w:gridCol w:w="109"/>
        <w:gridCol w:w="399"/>
        <w:gridCol w:w="399"/>
        <w:gridCol w:w="5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+1 202 663 6000 (t)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+1 202 663 6363 (f)</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wilmerhale.com</w:t>
            </w:r>
          </w:p>
          <w:p>
            <w:pPr>
              <w:pStyle w:val="TableContents"/>
              <w:bidi w:val="0"/>
              <w:spacing w:before="0" w:after="0"/>
              <w:jc w:val="right"/>
              <w:rPr/>
            </w:pPr>
            <w:r>
              <w:rPr/>
            </w:r>
          </w:p>
        </w:tc>
      </w:tr>
    </w:tbl>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Lear Corporation</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21557 Telegraph Road</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Southfield, Michigan 48033</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Re: </w:t>
      </w:r>
      <w:r>
        <w:rPr>
          <w:rFonts w:ascii="Times New Roman;serif" w:hAnsi="Times New Roman;serif"/>
          <w:b w:val="false"/>
          <w:color w:val="000000"/>
          <w:sz w:val="20"/>
          <w:u w:val="single"/>
        </w:rPr>
        <w:t xml:space="preserve">Registration Statement on Form S-3 of Lear Corporation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This opinion is furnished to you in connection with a Registration Statement on Form S-3 (the “Registration Statement”), filed by Lear Corporation, a Delaware corporation (the “Company”), with the Securities and Exchange Commission (the “Commission”) under the Securities Act of 1933, as amended (the “Securities Act”), for the registration of the following securities (the “Securities”) of the Company:</w:t>
      </w:r>
    </w:p>
    <w:p>
      <w:pPr>
        <w:pStyle w:val="TextBody"/>
        <w:bidi w:val="0"/>
        <w:spacing w:before="0" w:after="0"/>
        <w:ind w:left="0" w:right="0" w:firstLine="432"/>
        <w:jc w:val="both"/>
        <w:rPr/>
      </w:pPr>
      <w:r>
        <w:rPr/>
      </w:r>
    </w:p>
    <w:p>
      <w:pPr>
        <w:pStyle w:val="TextBody"/>
        <w:bidi w:val="0"/>
        <w:spacing w:lineRule="auto" w:line="288" w:before="0" w:after="24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(i)common stock, $0.01 par value per share (“Common Stock”);</w:t>
      </w:r>
    </w:p>
    <w:p>
      <w:pPr>
        <w:pStyle w:val="TextBody"/>
        <w:bidi w:val="0"/>
        <w:spacing w:lineRule="auto" w:line="288" w:before="0" w:after="24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(ii)preferred stock, $0.01 par value per share (“Preferred Stock”);</w:t>
      </w:r>
    </w:p>
    <w:p>
      <w:pPr>
        <w:pStyle w:val="TextBody"/>
        <w:bidi w:val="0"/>
        <w:spacing w:lineRule="auto" w:line="288" w:before="0" w:after="24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(iii)senior debt securities (“Senior Debt Securities”);</w:t>
      </w:r>
    </w:p>
    <w:p>
      <w:pPr>
        <w:pStyle w:val="TextBody"/>
        <w:bidi w:val="0"/>
        <w:spacing w:lineRule="auto" w:line="288" w:before="0" w:after="24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 xml:space="preserve">(iv)subordinated debt securities (“Subordinated Debt Securities” and, together with the Senior Debt Securities, “Debt Securities”); </w:t>
      </w:r>
    </w:p>
    <w:p>
      <w:pPr>
        <w:pStyle w:val="TextBody"/>
        <w:bidi w:val="0"/>
        <w:spacing w:lineRule="auto" w:line="288" w:before="0" w:after="24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(v)warrants to purchase Debt Securities, Common Stock, Preferred Stock, or other securities of the Company (“Warrants”);</w:t>
      </w:r>
    </w:p>
    <w:p>
      <w:pPr>
        <w:pStyle w:val="TextBody"/>
        <w:bidi w:val="0"/>
        <w:spacing w:lineRule="auto" w:line="288" w:before="0" w:after="24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(vi)subscription rights representing rights to purchase Debt Securities, Common Stock, Preferred Stock, or other securities of the Company (“Subscription Rights”);</w:t>
      </w:r>
    </w:p>
    <w:p>
      <w:pPr>
        <w:pStyle w:val="TextBody"/>
        <w:bidi w:val="0"/>
        <w:spacing w:lineRule="auto" w:line="288" w:before="0" w:after="24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(vii)stock purchase contracts obligating the Company or a holder to purchase or sell Common Stock at a future date or dates (“Stock Purchase Contracts”); and</w:t>
      </w:r>
    </w:p>
    <w:p>
      <w:pPr>
        <w:pStyle w:val="TextBody"/>
        <w:bidi w:val="0"/>
        <w:spacing w:lineRule="auto" w:line="288" w:before="0" w:after="24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(viii)stock purchase units, consisting of a Stock Purchase Contract and either Debt Securities or debt obligations of third parties, including U.S. Treasury securities (“Stock Purchase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which may be issued from time to time on a delayed or continuous basis pursuant to Rule 415 under the Securities Act at an indeterminate aggregate offering price, as set forth in the Registration Statement, the base prospectus contained therein (the “Prospectus”) and any amendments or supplements thereto.</w:t>
      </w:r>
    </w:p>
    <w:p>
      <w:pPr>
        <w:pStyle w:val="TextBody"/>
        <w:bidi w:val="0"/>
        <w:spacing w:before="0" w:after="0"/>
        <w:ind w:left="0" w:right="0" w:firstLine="432"/>
        <w:jc w:val="both"/>
        <w:rPr/>
      </w:pPr>
      <w:r>
        <w:rPr/>
      </w:r>
    </w:p>
    <w:p>
      <w:pPr>
        <w:pStyle w:val="TextBody"/>
        <w:bidi w:val="0"/>
        <w:spacing w:lineRule="auto" w:line="288"/>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We are acting as counsel for the Company in connection with the filing of the Registration Statement. The preferences, limitations and relative rights of shares of any series of Preferred Stock will be set forth in a Certificate of Designation (a “Certificate of Designation”). The Senior Debt Securities may be issued pursuant to a senior indenture (the “Senior Indenture”) dated as of November 8, 2021 between the Company and U.S. Bank Trust Company, National Association (as successor to U.S. Bank National Association), as trustee (the “Senior Trustee”) and duly qualified under the Trust Indenture Act of 1939, as amended (the “Trust Indenture Act”). The Subordinated Debt Securities may be issued pursuant to a subordinated indenture (the “Subordinated Indenture,” and together with the Senior Indenture, the “Indentures,” and each individually, an “Indenture”) to be entered into between the Company and a trustee to be named, as trustee (the “Subordinated Trustee” and together with the Senior Trustee, the “Trustees,” and each individually, a “Trustee”) and duly qualified under the Trust Indenture Act. The Warrants may be issued pursuant to a warrant agreement (a “Warrant Agreement”) to be entered into between the Company and a </w:t>
      </w: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01625"/>
                <wp:effectExtent l="0" t="0" r="0" b="0"/>
                <wp:wrapNone/>
                <wp:docPr id="130" name="Frame128"/>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before="0" w:after="0"/>
                              <w:jc w:val="left"/>
                              <w:rPr/>
                            </w:pPr>
                            <w:r>
                              <w:rPr/>
                              <w:drawing>
                                <wp:inline distT="0" distB="0" distL="0" distR="0">
                                  <wp:extent cx="5924550" cy="238125"/>
                                  <wp:effectExtent l="0" t="0" r="0" b="0"/>
                                  <wp:docPr id="1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 descr=""/>
                                          <pic:cNvPicPr>
                                            <a:picLocks noChangeAspect="1" noChangeArrowheads="1"/>
                                          </pic:cNvPicPr>
                                        </pic:nvPicPr>
                                        <pic:blipFill>
                                          <a:blip r:embed="rId24"/>
                                          <a:stretch>
                                            <a:fillRect/>
                                          </a:stretch>
                                        </pic:blipFill>
                                        <pic:spPr bwMode="auto">
                                          <a:xfrm>
                                            <a:off x="0" y="0"/>
                                            <a:ext cx="5924550" cy="23812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before="0" w:after="0"/>
                        <w:jc w:val="left"/>
                        <w:rPr/>
                      </w:pPr>
                      <w:r>
                        <w:rPr/>
                        <w:drawing>
                          <wp:inline distT="0" distB="0" distL="0" distR="0">
                            <wp:extent cx="5924550" cy="238125"/>
                            <wp:effectExtent l="0" t="0" r="0" b="0"/>
                            <wp:docPr id="13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 descr=""/>
                                    <pic:cNvPicPr>
                                      <a:picLocks noChangeAspect="1" noChangeArrowheads="1"/>
                                    </pic:cNvPicPr>
                                  </pic:nvPicPr>
                                  <pic:blipFill>
                                    <a:blip r:embed="rId25"/>
                                    <a:stretch>
                                      <a:fillRect/>
                                    </a:stretch>
                                  </pic:blipFill>
                                  <pic:spPr bwMode="auto">
                                    <a:xfrm>
                                      <a:off x="0" y="0"/>
                                      <a:ext cx="5924550" cy="238125"/>
                                    </a:xfrm>
                                    <a:prstGeom prst="rect">
                                      <a:avLst/>
                                    </a:prstGeom>
                                  </pic:spPr>
                                </pic:pic>
                              </a:graphicData>
                            </a:graphic>
                          </wp:inline>
                        </w:drawing>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Lear Corporation</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bank or trust company to be named, as warrant agent. The Subscription Rights may be issued pursuant to a subscription rights certificate or subscription rights agreement to be entered into between the Company and a bank or trust company to be named, as subscription agent (a “Subscription Rights Agreement”). The Stock Purchase Contracts may be issued pursuant to a Stock Purchase Contract Agreement (a “Stock Purchase Contract Agreement”) to be entered into between the Company and a bank or trust company to be named, as stock purchase contract agent. The Stock Purchase Units may be issued pursuant to a Stock Unit Agreement (a “Stock Unit Agreement”) to be entered into between the Company and a bank or trust company to be named, as stock unit agent. </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We have examined and relied upon signed copies of the Registration Statement to be filed with the Commission, including the exhibits thereto. We have also examined and relied upon the Amended and Restated Certificate of Incorporation of the Company (as further amended or restated from time to time, the “Certificate of Incorporation”), the Second Amended and Restated Bylaws of the Company (as further amended or restated from time to time, the “Bylaws”) and minutes of meetings of the Board of Directors of the Company, including duly authorized committees thereof, as provided to us by the Company.</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We have relied as to certain matters on information obtained from public officials and officers of the Company, and we have assumed (i) the Registration Statement will be effective and will comply with all applicable laws at the time Securities are offered or issued as contemplated by the Registration Statement; (ii) one or more prospectus supplements and term sheets, as applicable, will have been prepared and filed with the Commission describing the Securities offered thereby; (iii) all Securities will be issued and sold in compliance with applicable federal and state securities laws and in the manner stated in the Registration Statement, the Prospectus and any applicable prospectus supplement; (iv) with respect to shares of Common Stock or Preferred Stock offered, there will be sufficient shares of Common Stock or Preferred Stock authorized under the Certificate of Incorporation and not otherwise reserved for issuance; (v) if issued in uncertificated form, valid book-entry notations for the issuance of the Common Stock or the Preferred Stock will have been duly made in the share register of the Company; (vi) in the case of Debt Securities, (a) the applicable Indenture will be or has been, as applicable, duly authorized, executed and delivered by the applicable Trustee in substantially the form filed as Exhibit 4.6 or Exhibit 4.10 to the Registration Statement, (b) the applicable Trustee will be duly eligible to serve as trustee, and (c) the Debt Securities will be duly authenticated by the Trustee named in the applicable Indenture; (vii) any Stock Purchase Contract Agreement, Stock Unit Agreement, Subscription Rights Agreement or Warrant Agreement, as applicable, will be duly authorized, executed and delivered by all parties thereto other than the Company; (viii) a definitive purchase, underwriting or similar agreement with respect to any Securities offered will be duly authorized, executed and delivered by all parties thereto other than the Company; (ix) any Securities issuable upon conversion, exchange or exercise of any Security being offered will be duly authorized, created and, if appropriate, reserved for issuance upon such conversion, exchange or exercise; (x) at the time of the issuance and sale of the Securities, the Company will be validly existing as a corporation and in good standing under the laws of the State of Delaware; and (xi) that any Stock Purchase Contract Agreement, Stock Unit Agreement, Subscription Rights Agreement or Warrant Agreement will be governed by the laws of the State of New York or Delaware.</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pStyle w:val="TextBody"/>
        <w:bidi w:val="0"/>
        <w:spacing w:before="0" w:after="0"/>
        <w:ind w:left="0" w:right="0" w:firstLine="432"/>
        <w:jc w:val="both"/>
        <w:rPr/>
      </w:pPr>
      <w:r>
        <w:rPr/>
      </w:r>
    </w:p>
    <w:p>
      <w:pPr>
        <w:pStyle w:val="TextBody"/>
        <w:bidi w:val="0"/>
        <w:spacing w:lineRule="auto" w:line="288"/>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w:t>
      </w: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3"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Lear Corporation</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3</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notice or filing is required, it will have been duly obtained, taken, given or made and will be in full force and effect.</w:t>
      </w:r>
      <w:r>
        <w:rPr>
          <w:color w:val="000000"/>
        </w:rPr>
        <w:t xml:space="preserve"> </w:t>
      </w:r>
      <w:r>
        <w:rPr>
          <w:rFonts w:ascii="Times New Roman;serif" w:hAnsi="Times New Roman;serif"/>
          <w:b w:val="false"/>
          <w:color w:val="000000"/>
          <w:sz w:val="20"/>
        </w:rPr>
        <w:t>We have also assumed that there will not have occurred, prior to the date of issuance of the Securities, any change in law affecting the validity or enforceability of such Securities and that at the time of the issuance and sale of such Securities, the Board of Directors of the Company (or any committee of such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such Securities.</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pPr>
      <w:r>
        <w:rPr>
          <w:rFonts w:ascii="Times New Roman;serif" w:hAnsi="Times New Roman;serif"/>
          <w:b w:val="false"/>
          <w:color w:val="000000"/>
          <w:sz w:val="20"/>
        </w:rPr>
        <w:t>Our opinions below are qualified to the extent that they may be subject to or affected by (i) applicable bankruptcy, insolvency, reorganization, receivership, moratorium, usury, fraudulent conveyance, fraudulent transfer or similar laws relating to or affecting the rights or remedies of creditors generally, (ii) duties and standards imposed on creditors and parties to contracts, including, without limitation, requirements of materiality, good faith, reasonableness and fair dealing, (iii) general equitable principles, and (iv) acceleration of the Debt Securities which may affect the collectability of that portion of the stated principal amount thereof that might be determined to constitute unearned interest thereon.</w:t>
      </w:r>
      <w:r>
        <w:rPr>
          <w:color w:val="000000"/>
        </w:rPr>
        <w:t xml:space="preserve"> </w:t>
      </w:r>
      <w:r>
        <w:rPr>
          <w:rFonts w:ascii="Times New Roman;serif" w:hAnsi="Times New Roman;serif"/>
          <w:b w:val="false"/>
          <w:color w:val="000000"/>
          <w:sz w:val="20"/>
        </w:rPr>
        <w:t>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We also express no opinion herein as to any provision of any agreement (i) that may be deemed to or construed to waive any right, defense or counterclaim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Based upon and subject to the foregoing, we are of the opinion that:</w:t>
      </w:r>
    </w:p>
    <w:p>
      <w:pPr>
        <w:pStyle w:val="TextBody"/>
        <w:bidi w:val="0"/>
        <w:spacing w:before="0" w:after="0"/>
        <w:ind w:left="0" w:right="0" w:firstLine="432"/>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With respect to shares of Common Stock, when (i) specifically authorized for issuance by Authorizing Resolutions, (ii) the terms of the issuance and sale of the Common Stock have been duly established in conformity with the Certificate of Incorporation, Bylaws and Authorizing Resolutions, (iii) the shares of Common Stock have been issued and delivered as contemplated by the Registration Statement, the Prospectus and any applicable prospectus supplement in accordance with the applicable underwriting or other purchase agreement or upon conversion, exercise or exchange of any Security offered under the Registration Statement against payment therefor, and (iv) the Company has received the consideration provided for in the Authorizing Resolutions and the applicable underwriting agreement or other purchase agreement and such consideration per share is not less than the par value per share of the Common Stock, the Common Stock will be validly issued, fully paid and non-assessable.</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 xml:space="preserve">With respect to shares of any series of Preferred Stock, when (i) Authorizing Resolutions have specifically authorized the issuance and terms of the shares of the series, the terms of the offering thereof and related matters, including resolutions establishing and designating the series and fixing and determining the preferences, limitations and relative rights thereof and the filing of a Certificate of Designation with respect to the series with the </w:t>
      </w: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4"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Lear Corporation</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Secretary of State of the State of Delaware, (ii) such Certificate of Designation has been duly filed with the Secretary of State of the State of Delaware, (iii) the terms of the issuance and sale of the series of Preferred Stock have been duly established in conformity with the Certificate of Incorporation, Bylaws and Authorizing Resolutions, (iv) the shares of the series of Preferred Stock have been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applicable Authorizing Resolutions and the applicable underwriting agreement or other purchase agreement and such consideration per share is not less than the par value per share of the Preferred Stock, the shares of such series of Preferred Stock will be validly issued, fully paid and non-assessable.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 xml:space="preserve">With respect to the Debt Securities, when (i) specifically authorized for issuance by proper action of the Board of Directors of the Company or an authorized committee thereof (the “Authorizing Resolutions”), (ii) the applicable Indenture has been duly authorized, executed and delivered by the Company, (iii) the terms of the Debt Securities and of their issuance and sale have been duly established in conformity with the applicable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(iv) such Debt Securities have been duly executed by the Company and authenticated by the applicable Trustee in accordance with the applicable Indenture and delivered and sold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Debt Securities will constitute valid and binding obligations of the Company enforceable against the Company in accordance with their terms.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With respect to the Warrants, when (i) specifically authorized for issuance by Authorizing Resolutions, (ii) any applicable Warrant Agreement relating to the Warrants has been duly authorized, executed and delivered by the Company, (iii) the terms of the Warrants and of their issuance and sale have been duly established in conformity with any applicable Warrant Agreement and Authorizing Resolutions, (iv) the Warrants have been duly executed by the Company and countersigned in accordance with any applicable Warrant Agreement and Authorizing Resolutions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applicable Authorizing Resolutions and the applicable underwriting agreement or other purchase agreement, such Warrants will constitute valid and binding obligations of the Company enforceable against the Company in accordance with their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With respect to the Subscription Rights, when (i) specifically authorized for issuance by Authorizing Resolutions, (ii) any applicable Subscription Rights Agreement has been duly authorized, executed and delivered, (iii) the terms of the Subscription Rights and of their issuance and sale have been duly established in conformity with any applicable Subscription Rights Agreement and Authorizing Resolutions, (iv) the Subscription Rights have been duly executed and delivered in accordance with any applicable Subscription Rights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applicable Authorizing Resolutions and the applicable underwriting agreement or other purchase agreement, such Subscription Rights will constitute valid and binding obligations of the Company enforceable against the Company in accordance with their terms.</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6.</w:t>
      </w:r>
      <w:r>
        <w:rPr>
          <w:rFonts w:ascii="Times New Roman;serif" w:hAnsi="Times New Roman;serif"/>
          <w:b w:val="false"/>
          <w:color w:val="000000"/>
          <w:sz w:val="20"/>
        </w:rPr>
        <w:t xml:space="preserve">With respect to the Stock Purchase Contracts, when (i) specifically authorized for issuance by Authorizing Resolutions, (ii) the applicable Stock Purchase Contract Agreement has been duly authorized, executed and delivered, (iii) the terms of the Stock Purchase Contracts and of their issuance and sale have been duly established in conformity with the applicable Stock Purchase Contract Agreement and Authorizing Resolutions, (iv) the Stock Purchase Contracts have been duly executed and delivered in accordance with the applicable Stock </w:t>
      </w: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5"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Lear Corporation</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 Contract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applicable Authorizing Resolutions and the applicable underwriting agreement or other purchase agreement, such Stock Purchase Contracts will constitute valid and binding obligations of the Company enforceable against the Company in accordance with their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7.</w:t>
      </w:r>
      <w:r>
        <w:rPr>
          <w:rFonts w:ascii="Times New Roman;serif" w:hAnsi="Times New Roman;serif"/>
          <w:b w:val="false"/>
          <w:color w:val="000000"/>
          <w:sz w:val="20"/>
        </w:rPr>
        <w:t>With respect to the Stock Purchase Units, when (i) specifically authorized for issuance by Authorizing Resolutions, (ii) any applicable Stock Unit Agreement has been duly authorized, executed and delivered, (iii) the terms of the Stock Purchase Units and of their issuance and sale have been duly established in conformity with any applicable Stock Unit Agreement and Authorizing Resolutions, (iv) the Stock Purchase Units have been duly executed and delivered in accordance with any applicable Stock Unit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applicable Authorizing Resolutions and the applicable underwriting agreement or other purchase agreement, such Stock Purchase Units will constitute valid and binding obligations of the Company enforceable against the Company in accordance with their terms.</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with the Commission as an exhibit to the Registration Statement in accordance with the requirements of Item 601(b)(5) of Regulation S-K under the Securities Act and to the use of our name therein and in the related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Wilmer Cutler Pickering Hale and Dorr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WILMER CUTLER PICKERING HALE AND DORR LLP</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6"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0" w:after="480"/>
        <w:jc w:val="both"/>
        <w:rPr>
          <w:rFonts w:ascii="Times New Roman;serif" w:hAnsi="Times New Roman;serif"/>
          <w:b w:val="false"/>
          <w:color w:val="000000"/>
          <w:sz w:val="20"/>
        </w:rPr>
      </w:pPr>
      <w:r>
        <w:rPr>
          <w:rFonts w:ascii="Times New Roman;serif" w:hAnsi="Times New Roman;serif"/>
          <w:b w:val="false"/>
          <w:color w:val="000000"/>
          <w:sz w:val="20"/>
        </w:rPr>
        <w:t>We consent to the reference to our firm under the caption "Experts" in this Registration Statement (Form S-3) and related Prospectus of Lear Corporation for the registration of common stock, preferred stock, debt securities, warrants, subscription rights, stock purchase contracts, and stock purchase units and to the incorporation by reference therein of our reports dated February 13, 2026, with respect to the consolidated financial statements and schedule of Lear Corporation, and the effectiveness of internal control over financial reporting of Lear Corporation, included in its Annual Report (Form 10-K) for the year ended December 31, 2025, filed with the Securities and Exchange Commission.</w:t>
      </w:r>
    </w:p>
    <w:tbl>
      <w:tblPr>
        <w:tblW w:w="2010" w:type="dxa"/>
        <w:jc w:val="left"/>
        <w:tblInd w:w="0" w:type="dxa"/>
        <w:tblLayout w:type="fixed"/>
        <w:tblCellMar>
          <w:top w:w="28" w:type="dxa"/>
          <w:left w:w="28" w:type="dxa"/>
          <w:bottom w:w="28" w:type="dxa"/>
          <w:right w:w="28" w:type="dxa"/>
        </w:tblCellMar>
      </w:tblPr>
      <w:tblGrid>
        <w:gridCol w:w="643"/>
        <w:gridCol w:w="564"/>
        <w:gridCol w:w="803"/>
      </w:tblGrid>
      <w:tr>
        <w:trPr/>
        <w:tc>
          <w:tcPr>
            <w:tcW w:w="6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Detroit, Michigan</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7"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842162/000084216226000011/lear-20251231.htm" TargetMode="External"/><Relationship Id="rId4" Type="http://schemas.openxmlformats.org/officeDocument/2006/relationships/hyperlink" Target="https://www.sec.gov/ix?doc=/Archives/edgar/data/0000842162/000084216226000038/lear-20260404.htm" TargetMode="External"/><Relationship Id="rId5" Type="http://schemas.openxmlformats.org/officeDocument/2006/relationships/hyperlink" Target="https://www.sec.gov/ix?doc=/Archives/edgar/data/842162/000084216226000068/lear-20260704.htm" TargetMode="External"/><Relationship Id="rId6" Type="http://schemas.openxmlformats.org/officeDocument/2006/relationships/hyperlink" Target="https://www.sec.gov/ix?doc=/Archives/edgar/data/842162/000084216226000068/lear-20260704.htm" TargetMode="External"/><Relationship Id="rId7" Type="http://schemas.openxmlformats.org/officeDocument/2006/relationships/hyperlink" Target="https://www.sec.gov/ix?doc=/Archives/edgar/data/842162/000084216226000043/lear-20260514.htm" TargetMode="External"/><Relationship Id="rId8" Type="http://schemas.openxmlformats.org/officeDocument/2006/relationships/hyperlink" Target="https://www.sec.gov/ix?doc=/Archives/edgar/data/842162/000084216226000043/lear-20260514.htm" TargetMode="External"/><Relationship Id="rId9" Type="http://schemas.openxmlformats.org/officeDocument/2006/relationships/hyperlink" Target="https://www.sec.gov/ix?doc=/Archives/edgar/data/842162/000084216226000043/lear-20260514.htm" TargetMode="External"/><Relationship Id="rId10" Type="http://schemas.openxmlformats.org/officeDocument/2006/relationships/hyperlink" Target="https://www.sec.gov/ix?doc=/Archives/edgar/data/842162/000084216226000023/lea-20260402.htm" TargetMode="External"/><Relationship Id="rId11" Type="http://schemas.openxmlformats.org/officeDocument/2006/relationships/hyperlink" Target="https://www.sec.gov/Archives/edgar/data/842162/000095012309059172/k48514e8va12b.htm" TargetMode="External"/><Relationship Id="rId12" Type="http://schemas.openxmlformats.org/officeDocument/2006/relationships/hyperlink" Target="https://www.sec.gov/Archives/edgar/data/842162/000084216220000006/lear-20191231xexx48.htm" TargetMode="External"/><Relationship Id="rId13" Type="http://schemas.openxmlformats.org/officeDocument/2006/relationships/hyperlink" Target="https://www.sec.gov/Archives/edgar/data/842162/000095012309060340/k48534exv3w1.htm" TargetMode="External"/><Relationship Id="rId14" Type="http://schemas.openxmlformats.org/officeDocument/2006/relationships/hyperlink" Target="https://www.sec.gov/Archives/edgar/data/842162/000084216224000008/lear-2023dec31_exx32.htm" TargetMode="External"/><Relationship Id="rId15" Type="http://schemas.openxmlformats.org/officeDocument/2006/relationships/hyperlink" Target="https://www.sec.gov/Archives/edgar/data/842162/000119312517260981/d439066dex41.htm" TargetMode="External"/><Relationship Id="rId16" Type="http://schemas.openxmlformats.org/officeDocument/2006/relationships/hyperlink" Target="https://www.sec.gov/Archives/edgar/data/842162/000119312517260981/d439066dex42.htm" TargetMode="External"/><Relationship Id="rId17" Type="http://schemas.openxmlformats.org/officeDocument/2006/relationships/hyperlink" Target="https://www.sec.gov/Archives/edgar/data/842162/000119312519133018/d723959dex41.htm" TargetMode="External"/><Relationship Id="rId18" Type="http://schemas.openxmlformats.org/officeDocument/2006/relationships/hyperlink" Target="https://www.sec.gov/Archives/edgar/data/842162/000119312519133018/d723959dex42.htm" TargetMode="External"/><Relationship Id="rId19" Type="http://schemas.openxmlformats.org/officeDocument/2006/relationships/hyperlink" Target="https://www.sec.gov/Archives/edgar/data/842162/000119312520046721/d816094dex41.htm" TargetMode="External"/><Relationship Id="rId20" Type="http://schemas.openxmlformats.org/officeDocument/2006/relationships/hyperlink" Target="https://www.sec.gov/Archives/edgar/data/842162/000119312521323052/d240638dex41.htm" TargetMode="External"/><Relationship Id="rId21" Type="http://schemas.openxmlformats.org/officeDocument/2006/relationships/hyperlink" Target="https://www.sec.gov/Archives/edgar/data/842162/000119312521323052/d240638dex42.htm" TargetMode="External"/><Relationship Id="rId22" Type="http://schemas.openxmlformats.org/officeDocument/2006/relationships/hyperlink" Target="https://www.sec.gov/Archives/edgar/data/842162/000119312521323052/d240638dex43.htm" TargetMode="External"/><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3.pn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133</Pages>
  <Words>65066</Words>
  <Characters>333603</Characters>
  <CharactersWithSpaces>398314</CharactersWithSpaces>
  <Paragraphs>2041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