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31, 2026</w:t>
      </w:r>
    </w:p>
    <w:p>
      <w:pPr>
        <w:pStyle w:val="TextBody"/>
        <w:bidi w:val="0"/>
        <w:spacing w:before="0" w:after="0"/>
        <w:jc w:val="left"/>
        <w:rPr/>
      </w:pPr>
      <w:r>
        <w:rPr/>
      </w:r>
    </w:p>
    <w:p>
      <w:pPr>
        <w:pStyle w:val="TextBody"/>
        <w:bidi w:val="0"/>
        <w:spacing w:lineRule="auto" w:line="268" w:before="0" w:after="120"/>
        <w:jc w:val="right"/>
        <w:rPr>
          <w:rFonts w:ascii="Times New Roman;serif" w:hAnsi="Times New Roman;serif"/>
          <w:b/>
          <w:color w:val="000000"/>
          <w:sz w:val="20"/>
        </w:rPr>
      </w:pPr>
      <w:r>
        <w:rPr>
          <w:rFonts w:ascii="Times New Roman;serif" w:hAnsi="Times New Roman;serif"/>
          <w:b/>
          <w:color w:val="000000"/>
          <w:sz w:val="20"/>
        </w:rPr>
        <w:t>Registration No. 333-________</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 </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S-8</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REGISTRATION STATEMENT</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Under</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The Securities Act of 1933</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 </w:t>
      </w:r>
    </w:p>
    <w:p>
      <w:pPr>
        <w:pStyle w:val="TextBody"/>
        <w:bidi w:val="0"/>
        <w:spacing w:lineRule="auto" w:line="268" w:before="120" w:after="283"/>
        <w:jc w:val="center"/>
        <w:rPr>
          <w:rFonts w:ascii="Times New Roman;serif" w:hAnsi="Times New Roman;serif"/>
          <w:b/>
          <w:color w:val="000000"/>
          <w:sz w:val="24"/>
        </w:rPr>
      </w:pPr>
      <w:r>
        <w:rPr>
          <w:rFonts w:ascii="Times New Roman;serif" w:hAnsi="Times New Roman;serif"/>
          <w:b/>
          <w:color w:val="000000"/>
          <w:sz w:val="24"/>
        </w:rPr>
        <w:t>LEAR CORPORATION</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lineRule="auto" w:line="26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 </w:t>
      </w:r>
    </w:p>
    <w:tbl>
      <w:tblPr>
        <w:tblW w:w="7286" w:type="dxa"/>
        <w:jc w:val="center"/>
        <w:tblInd w:w="0" w:type="dxa"/>
        <w:tblLayout w:type="fixed"/>
        <w:tblCellMar>
          <w:top w:w="28" w:type="dxa"/>
          <w:left w:w="28" w:type="dxa"/>
          <w:bottom w:w="28" w:type="dxa"/>
          <w:right w:w="28" w:type="dxa"/>
        </w:tblCellMar>
      </w:tblPr>
      <w:tblGrid>
        <w:gridCol w:w="1549"/>
        <w:gridCol w:w="1360"/>
        <w:gridCol w:w="1380"/>
        <w:gridCol w:w="109"/>
        <w:gridCol w:w="109"/>
        <w:gridCol w:w="109"/>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13-3386776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21557 Telegraph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Southfield, 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48033</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Lear Corporation 2019 Long-Term Stock Incentive Plan</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(As Amended and Restated May 14, 2026)</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(Full Title of the Plan)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Amanda J. Pontes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Vice President, General Counsel and Corporate Secretary</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Lear Corporation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21557 Telegraph Road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Southfield, Michigan 48033 </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(Name and Address of Agent for Service)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(248) 447-1500 </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(Telephone Number, Including Area Code, of Agent for Service)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Copy to: </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Lillian Brown</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Wilmer Cutler Pickering Hale and Dorr LLP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2100 Pennsylvania Avenue NW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20037</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3"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0"/>
        </w:rPr>
        <w:t xml:space="preserve">Pursuant to General Instruction E of Form S-8 under the Securities Act of 1933, as amended (the “Securities Act”), this Registration Statement on Form S-8 (this “Registration Statement”), relating to an aggregate of 1,725,000 shares of common stock, par value $0.01 per share (the “Common Stock”), of Lear Corporation (“Lear”), a Delaware Corporation, issuable under the Lear Corporation 2019 Long-Term Incentive Plan (the “2019 Plan”), as amended and restated as of May 18, 2023 (the “2023 Plan”), and as further amended and restated as of May 14, 2026, is being filed for the purpose of registering additional securities of the same class as other securities for which a Registration Statement on Form S-8 has previously been filed and is effective. Accordingly, this Registration Statement incorporates by reference (i) the contents of the Registration Statement on </w:t>
      </w:r>
      <w:hyperlink r:id="rId2">
        <w:r>
          <w:rPr>
            <w:rStyle w:val="InternetLink"/>
            <w:rFonts w:ascii="Times New Roman;serif" w:hAnsi="Times New Roman;serif"/>
            <w:b w:val="false"/>
            <w:color w:val="0000FF"/>
            <w:sz w:val="20"/>
            <w:u w:val="single"/>
          </w:rPr>
          <w:t>Form S-8</w:t>
        </w:r>
      </w:hyperlink>
      <w:r>
        <w:rPr>
          <w:rFonts w:ascii="Times New Roman;serif" w:hAnsi="Times New Roman;serif"/>
          <w:b w:val="false"/>
          <w:color w:val="000000"/>
          <w:sz w:val="20"/>
        </w:rPr>
        <w:t xml:space="preserve">, File No. 333-232856, filed by Lear with the Securities and Exchange Commission on July 26, 2019 relating to the 2019 Plan and (ii) the contents of the Registration Statement on </w:t>
      </w:r>
      <w:hyperlink r:id="rId3">
        <w:r>
          <w:rPr>
            <w:rStyle w:val="InternetLink"/>
            <w:rFonts w:ascii="Times New Roman;serif" w:hAnsi="Times New Roman;serif"/>
            <w:b w:val="false"/>
            <w:color w:val="0000FF"/>
            <w:sz w:val="20"/>
            <w:u w:val="single"/>
          </w:rPr>
          <w:t>Form S-8</w:t>
        </w:r>
      </w:hyperlink>
      <w:r>
        <w:rPr>
          <w:rFonts w:ascii="Times New Roman;serif" w:hAnsi="Times New Roman;serif"/>
          <w:b w:val="false"/>
          <w:color w:val="000000"/>
          <w:sz w:val="20"/>
        </w:rPr>
        <w:t>, File No. 333-273594, filed by Lear with the Securities and Exchange Commission on August 2, 2023 relating to the 2023 Plan, in each case, except to the extent amended or superseded by the contents hereof.</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filed by Lear Corporation, a Delaware corporation (“Lear”), with the Securities and Exchange Commission (the “Commission”) are incorporated by reference in this Registration Statement on Form S-8 (the “Registration Statement”): </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a.Lear’s annual report on Form </w:t>
      </w:r>
      <w:hyperlink r:id="rId4">
        <w:r>
          <w:rPr>
            <w:rStyle w:val="InternetLink"/>
            <w:rFonts w:ascii="Times New Roman;serif" w:hAnsi="Times New Roman;serif"/>
            <w:b w:val="false"/>
            <w:color w:val="0000FF"/>
            <w:sz w:val="20"/>
            <w:u w:val="single"/>
          </w:rPr>
          <w:t>10-K</w:t>
        </w:r>
      </w:hyperlink>
      <w:r>
        <w:rPr>
          <w:color w:val="000000"/>
        </w:rPr>
        <w:t xml:space="preserve"> </w:t>
      </w:r>
      <w:r>
        <w:rPr>
          <w:rFonts w:ascii="Times New Roman;serif" w:hAnsi="Times New Roman;serif"/>
          <w:b w:val="false"/>
          <w:color w:val="000000"/>
          <w:sz w:val="20"/>
        </w:rPr>
        <w:t>for the fiscal year ended December 31, 2025, filed with the Commission on February 13, 2026;</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b.Lear’s quarterly reports on Form 10-Q for the fiscal quarters ended April 4, 2026, filed with the Commission on </w:t>
      </w:r>
      <w:hyperlink r:id="rId5">
        <w:r>
          <w:rPr>
            <w:rStyle w:val="InternetLink"/>
          </w:rPr>
          <w:t>May 1</w:t>
        </w:r>
      </w:hyperlink>
      <w:hyperlink r:id="rId6">
        <w:r>
          <w:rPr>
            <w:rStyle w:val="InternetLink"/>
          </w:rPr>
          <w:t>, 202</w:t>
        </w:r>
      </w:hyperlink>
      <w:hyperlink r:id="rId7">
        <w:r>
          <w:rPr>
            <w:rStyle w:val="InternetLink"/>
          </w:rPr>
          <w:t>6</w:t>
        </w:r>
      </w:hyperlink>
      <w:r>
        <w:rPr>
          <w:rFonts w:ascii="Times New Roman;serif" w:hAnsi="Times New Roman;serif"/>
          <w:b w:val="false"/>
          <w:color w:val="000000"/>
          <w:sz w:val="20"/>
        </w:rPr>
        <w:t xml:space="preserve">, and July 4, 2026, filed with the Commission on </w:t>
      </w:r>
      <w:hyperlink r:id="rId8">
        <w:r>
          <w:rPr>
            <w:rStyle w:val="InternetLink"/>
          </w:rPr>
          <w:t>July 31</w:t>
        </w:r>
      </w:hyperlink>
      <w:hyperlink r:id="rId9">
        <w:r>
          <w:rPr>
            <w:rStyle w:val="InternetLink"/>
          </w:rPr>
          <w:t>, 202</w:t>
        </w:r>
      </w:hyperlink>
      <w:hyperlink r:id="rId10">
        <w:r>
          <w:rPr>
            <w:rStyle w:val="InternetLink"/>
          </w:rPr>
          <w:t>6</w:t>
        </w:r>
      </w:hyperlink>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c.Lear’s current report on Form 8-K filed with the Commission on </w:t>
      </w:r>
      <w:hyperlink r:id="rId11">
        <w:r>
          <w:rPr>
            <w:rStyle w:val="InternetLink"/>
          </w:rPr>
          <w:t>May 14</w:t>
        </w:r>
      </w:hyperlink>
      <w:hyperlink r:id="rId12">
        <w:r>
          <w:rPr>
            <w:rStyle w:val="InternetLink"/>
          </w:rPr>
          <w:t>, 202</w:t>
        </w:r>
      </w:hyperlink>
      <w:hyperlink r:id="rId13">
        <w:r>
          <w:rPr>
            <w:rStyle w:val="InternetLink"/>
          </w:rPr>
          <w:t>6</w:t>
        </w:r>
      </w:hyperlink>
      <w:r>
        <w:rPr>
          <w:rFonts w:ascii="Times New Roman;serif" w:hAnsi="Times New Roman;serif"/>
          <w:b w:val="false"/>
          <w:color w:val="000000"/>
          <w:sz w:val="20"/>
        </w:rPr>
        <w:t>; and</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d.The description of Lear’s Common Stock contained in Lear’s Registration Statement on Form 8-A filed with the Commission on November 6, 2009 pursuant to Section 12(b) of the Securities Exchange Act of 1934, as amended (the “Exchange Act”), a</w:t>
      </w:r>
      <w:r>
        <w:rPr>
          <w:rFonts w:ascii="Times New Roman;serif" w:hAnsi="Times New Roman;serif"/>
          <w:b w:val="false"/>
          <w:color w:val="000000"/>
          <w:sz w:val="20"/>
          <w:shd w:fill="FFFFFF" w:val="clear"/>
        </w:rPr>
        <w:t xml:space="preserve">s updated by the description of the Common Stock contained in </w:t>
      </w:r>
      <w:r>
        <w:rPr>
          <w:rFonts w:ascii="Times New Roman;serif" w:hAnsi="Times New Roman;serif"/>
          <w:b w:val="false"/>
          <w:color w:val="000000"/>
          <w:sz w:val="20"/>
        </w:rPr>
        <w:t>Exhibit 4.8</w:t>
      </w:r>
      <w:r>
        <w:rPr>
          <w:color w:val="000000"/>
          <w:shd w:fill="FFFFFF" w:val="clear"/>
        </w:rPr>
        <w:t xml:space="preserve"> </w:t>
      </w:r>
      <w:r>
        <w:rPr>
          <w:rFonts w:ascii="Times New Roman;serif" w:hAnsi="Times New Roman;serif"/>
          <w:b w:val="false"/>
          <w:color w:val="000000"/>
          <w:sz w:val="20"/>
          <w:shd w:fill="FFFFFF" w:val="clear"/>
        </w:rPr>
        <w:t>of Lear’s Annual Report on Form 10-K for the fiscal year ended December 31, 2019,</w:t>
      </w:r>
      <w:r>
        <w:rPr>
          <w:color w:val="000000"/>
        </w:rPr>
        <w:t xml:space="preserve"> </w:t>
      </w:r>
      <w:r>
        <w:rPr>
          <w:rFonts w:ascii="Times New Roman;serif" w:hAnsi="Times New Roman;serif"/>
          <w:b w:val="false"/>
          <w:color w:val="000000"/>
          <w:sz w:val="20"/>
        </w:rPr>
        <w:t>including any subsequent amendment or any report filed for the purpose of updating such description.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documents filed by Lear pursuant to Sections 13(a), 13(c), 14, and 15(d) of the Exchange Act, after the date hereof and prior to the filing of a post</w:t>
        <w:noBreakHyphen/>
        <w:t>effective amendment which indicates that all securities offered hereby have been sold or which deregisters all securities then remaining unsold, shall be deemed to be incorporated by reference herein and to be a part hereof from the date of filing of such documents. Notwithstanding the foregoing, unless specifically stated to the contrary, none of the information disclosed by Lear under Items 2.02 or 7.01 of any current report on Form 8-K that Lear may from time to time furnish to the Commission will be incorporated by reference into, or otherwise included in, this Registration Statement.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color w:val="000000"/>
          <w:sz w:val="20"/>
        </w:rPr>
        <w:t>Item 8.</w:t>
      </w:r>
      <w:r>
        <w:rPr>
          <w:color w:val="000000"/>
        </w:rPr>
        <w:t xml:space="preserve"> </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325"/>
        <w:gridCol w:w="285"/>
        <w:gridCol w:w="286"/>
        <w:gridCol w:w="109"/>
        <w:gridCol w:w="109"/>
        <w:gridCol w:w="109"/>
        <w:gridCol w:w="2620"/>
        <w:gridCol w:w="2620"/>
        <w:gridCol w:w="3742"/>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 xml:space="preserve">Amended and Restated Certificate of Incorporation of Lear (incorporated by reference to Exhibit 3.1 to Lear’s Current Report on Form 8-K filed with the Commission on November 9, 2009). </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Second Amended and Restated Bylaws of Lear (incorporated by reference to Exhibit 3.1 to Lear’s Current Report on Form 8-K filed with the Commission on November 16, 2023).</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ear-sx8_exhibit512026.htm">
              <w:r>
                <w:rPr>
                  <w:rStyle w:val="InternetLink"/>
                  <w:rFonts w:ascii="Times New Roman;serif" w:hAnsi="Times New Roman;serif"/>
                  <w:b w:val="false"/>
                  <w:color w:val="0000FF"/>
                  <w:sz w:val="20"/>
                  <w:u w:val="single"/>
                </w:rPr>
                <w:t>Opinion of Wilmer Cutler Pickering Hale and Dorr LLP (filed herewith).</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ear-sx8_exhibit2312026.htm">
              <w:r>
                <w:rPr>
                  <w:rStyle w:val="InternetLink"/>
                  <w:rFonts w:ascii="Times New Roman;serif" w:hAnsi="Times New Roman;serif"/>
                  <w:b w:val="false"/>
                  <w:color w:val="0000FF"/>
                  <w:sz w:val="20"/>
                  <w:u w:val="single"/>
                </w:rPr>
                <w:t>Consent of Ernst &amp; Young LLP (filed herewith).</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ear-sx8_exhibit512026.htm">
              <w:r>
                <w:rPr>
                  <w:rStyle w:val="InternetLink"/>
                  <w:rFonts w:ascii="Times New Roman;serif" w:hAnsi="Times New Roman;serif"/>
                  <w:b w:val="false"/>
                  <w:color w:val="0000FF"/>
                  <w:sz w:val="20"/>
                  <w:u w:val="single"/>
                </w:rPr>
                <w:t>Consent of Wilmer Cutler Pickering Hale and Dorr LLP (included in opinion filed as Exhibit 5.1).</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5e932a6c14376abb219d3b9e80bcd_16">
              <w:r>
                <w:rPr>
                  <w:rStyle w:val="InternetLink"/>
                  <w:rFonts w:ascii="Times New Roman;serif" w:hAnsi="Times New Roman;serif"/>
                  <w:b w:val="false"/>
                  <w:color w:val="0000FF"/>
                  <w:sz w:val="20"/>
                  <w:u w:val="single"/>
                </w:rPr>
                <w:t>Powers of Attorney (included on signature page).</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Lear Corporation 2019 Long-Term Stock Incentive Plan (amended and restated as of May 14, 2026) (incorporated by reference to Exhibit 10.1 to the Company's Quarterly Report on Form 10-Q for the quarter ended July 4, 2026).</w:t>
              </w:r>
            </w:hyperlink>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 (filed herewith).</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Lear Corporation certifies that it has reasonable grounds to believe that it meets all of the requirements for filing on Form S-8 and has duly caused this Registration Statement to be signed on its behalf by the undersigned, thereunto duly authorized, in Southfield, Michigan on this 31st date of July, 2026.</w:t>
      </w:r>
    </w:p>
    <w:tbl>
      <w:tblPr>
        <w:tblW w:w="428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
        <w:gridCol w:w="134"/>
        <w:gridCol w:w="136"/>
        <w:gridCol w:w="939"/>
        <w:gridCol w:w="939"/>
        <w:gridCol w:w="13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Lear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Raymond E. Scott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Raymond E. Scott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POWER OF ATTORNEY AND SIGNATURE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Raymond E. Scott, Jason M. Cardew and Amy A. Doyle as his or her true and lawful attorneys-in-fact (with full power to each of them to act alone), with full power of substitution and re-substitution, for him or her and in his or her name, place and stead, in any and all capacities to sign any and all amendments (including post-effective amendments) to this Registration Statement on Form S-8, and to file the same, with the exhibits thereto, and other documents in connection herewith, with the Securities and Exchange Commission, granting unto said attorneys-in-fact and agent, full power and authority to do and perform each and every act and thing required and necessary to be done in and about the foregoing as fully for all intents and purposes as he or she might or could do in person, hereby ratifying and confirming all that said attorneys-in-fact or his or her substitute or substitutes, may lawfully do or cause to be done by virtue hereof.</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has been signed by the following persons in the capacities and on the dates indicated.</w:t>
      </w:r>
    </w:p>
    <w:p>
      <w:pPr>
        <w:pStyle w:val="TextBody"/>
        <w:bidi w:val="0"/>
        <w:spacing w:before="0" w:after="0"/>
        <w:jc w:val="left"/>
        <w:rPr/>
      </w:pPr>
      <w:r>
        <w:rPr/>
      </w:r>
    </w:p>
    <w:tbl>
      <w:tblPr>
        <w:tblW w:w="8153" w:type="dxa"/>
        <w:jc w:val="left"/>
        <w:tblInd w:w="0" w:type="dxa"/>
        <w:tblLayout w:type="fixed"/>
        <w:tblCellMar>
          <w:top w:w="28" w:type="dxa"/>
          <w:left w:w="28" w:type="dxa"/>
          <w:bottom w:w="28" w:type="dxa"/>
          <w:right w:w="28" w:type="dxa"/>
        </w:tblCellMar>
      </w:tblPr>
      <w:tblGrid>
        <w:gridCol w:w="775"/>
        <w:gridCol w:w="682"/>
        <w:gridCol w:w="687"/>
        <w:gridCol w:w="109"/>
        <w:gridCol w:w="109"/>
        <w:gridCol w:w="109"/>
        <w:gridCol w:w="1359"/>
        <w:gridCol w:w="1359"/>
        <w:gridCol w:w="1377"/>
        <w:gridCol w:w="109"/>
        <w:gridCol w:w="109"/>
        <w:gridCol w:w="109"/>
        <w:gridCol w:w="368"/>
        <w:gridCol w:w="368"/>
        <w:gridCol w:w="524"/>
      </w:tblGrid>
      <w:tr>
        <w:trPr/>
        <w:tc>
          <w:tcPr>
            <w:tcW w:w="7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Raymond E. Scott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Raymond E. Scott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M. Cardew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M. Cardew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Amy A. Doyle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Amy A. Doyle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Julian G. Blissett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Julian G. Blissett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Jonathon F. Foster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Jonathon F. Foster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M. Halverson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M. Halverson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Lou Jepsen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Lou Jepsen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Roger A. Krone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Roger A. Krone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Rod A. Lache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Rod A. Lache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22" w:type="dxa"/>
        <w:jc w:val="left"/>
        <w:tblInd w:w="0" w:type="dxa"/>
        <w:tblLayout w:type="fixed"/>
        <w:tblCellMar>
          <w:top w:w="28" w:type="dxa"/>
          <w:left w:w="28" w:type="dxa"/>
          <w:bottom w:w="28" w:type="dxa"/>
          <w:right w:w="28" w:type="dxa"/>
        </w:tblCellMar>
      </w:tblPr>
      <w:tblGrid>
        <w:gridCol w:w="753"/>
        <w:gridCol w:w="663"/>
        <w:gridCol w:w="668"/>
        <w:gridCol w:w="109"/>
        <w:gridCol w:w="109"/>
        <w:gridCol w:w="109"/>
        <w:gridCol w:w="1069"/>
        <w:gridCol w:w="1069"/>
        <w:gridCol w:w="1086"/>
        <w:gridCol w:w="109"/>
        <w:gridCol w:w="109"/>
        <w:gridCol w:w="109"/>
        <w:gridCol w:w="368"/>
        <w:gridCol w:w="368"/>
        <w:gridCol w:w="524"/>
      </w:tblGrid>
      <w:tr>
        <w:trPr/>
        <w:tc>
          <w:tcPr>
            <w:tcW w:w="7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Patricia L. Lewis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Patricia L. Lewis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Kathleen A. Ligocki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Kathleen A. Ligocki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Conrad L. Mallett,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Conrad L. Mallett,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C.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Non-Executive Chairman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C.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Calculation of Filing Fee Tables</w:t>
      </w:r>
    </w:p>
    <w:p>
      <w:pPr>
        <w:pStyle w:val="TextBody"/>
        <w:bidi w:val="0"/>
        <w:spacing w:before="0" w:after="0"/>
        <w:jc w:val="left"/>
        <w:rPr/>
      </w:pPr>
      <w:r>
        <w:rPr/>
      </w:r>
    </w:p>
    <w:p>
      <w:pPr>
        <w:pStyle w:val="TextBody"/>
        <w:bidi w:val="0"/>
        <w:spacing w:lineRule="auto" w:line="268" w:before="0" w:after="0"/>
        <w:ind w:left="0" w:right="0" w:firstLine="1"/>
        <w:jc w:val="center"/>
        <w:rPr>
          <w:rFonts w:ascii="Times New Roman;serif" w:hAnsi="Times New Roman;serif"/>
          <w:b/>
          <w:color w:val="000000"/>
          <w:sz w:val="20"/>
        </w:rPr>
      </w:pPr>
      <w:r>
        <w:rPr>
          <w:rFonts w:ascii="Times New Roman;serif" w:hAnsi="Times New Roman;serif"/>
          <w:b/>
          <w:color w:val="000000"/>
          <w:sz w:val="20"/>
        </w:rPr>
        <w:t>Form S-8</w:t>
      </w:r>
    </w:p>
    <w:p>
      <w:pPr>
        <w:pStyle w:val="TextBody"/>
        <w:bidi w:val="0"/>
        <w:spacing w:lineRule="auto" w:line="268" w:before="0" w:after="0"/>
        <w:ind w:left="0" w:right="0" w:firstLine="1"/>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left"/>
        <w:rPr/>
      </w:pPr>
      <w:r>
        <w:rPr/>
      </w:r>
    </w:p>
    <w:p>
      <w:pPr>
        <w:pStyle w:val="TextBody"/>
        <w:bidi w:val="0"/>
        <w:spacing w:lineRule="auto" w:line="268" w:before="0" w:after="0"/>
        <w:ind w:left="0" w:right="0" w:firstLine="1"/>
        <w:jc w:val="center"/>
        <w:rPr>
          <w:rFonts w:ascii="Times New Roman;serif" w:hAnsi="Times New Roman;serif"/>
          <w:b/>
          <w:color w:val="000000"/>
          <w:sz w:val="20"/>
        </w:rPr>
      </w:pPr>
      <w:r>
        <w:rPr>
          <w:rFonts w:ascii="Times New Roman;serif" w:hAnsi="Times New Roman;serif"/>
          <w:b/>
          <w:color w:val="000000"/>
          <w:sz w:val="20"/>
        </w:rPr>
        <w:t>Lear Corporation</w:t>
      </w:r>
    </w:p>
    <w:p>
      <w:pPr>
        <w:pStyle w:val="TextBody"/>
        <w:bidi w:val="0"/>
        <w:spacing w:lineRule="auto" w:line="268" w:before="0" w:after="0"/>
        <w:ind w:left="0" w:right="0" w:firstLine="1"/>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Table 1: Newly Registered Securities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5"/>
        <w:gridCol w:w="260"/>
        <w:gridCol w:w="261"/>
        <w:gridCol w:w="457"/>
        <w:gridCol w:w="414"/>
        <w:gridCol w:w="415"/>
        <w:gridCol w:w="450"/>
        <w:gridCol w:w="450"/>
        <w:gridCol w:w="450"/>
        <w:gridCol w:w="388"/>
        <w:gridCol w:w="388"/>
        <w:gridCol w:w="390"/>
        <w:gridCol w:w="500"/>
        <w:gridCol w:w="500"/>
        <w:gridCol w:w="502"/>
        <w:gridCol w:w="644"/>
        <w:gridCol w:w="463"/>
        <w:gridCol w:w="463"/>
        <w:gridCol w:w="364"/>
        <w:gridCol w:w="364"/>
        <w:gridCol w:w="368"/>
        <w:gridCol w:w="412"/>
        <w:gridCol w:w="412"/>
        <w:gridCol w:w="595"/>
      </w:tblGrid>
      <w:tr>
        <w:trPr/>
        <w:tc>
          <w:tcPr>
            <w:tcW w:w="2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ind w:left="0" w:right="0" w:hanging="11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68" w:before="0" w:after="283"/>
              <w:ind w:left="0" w:right="0" w:hanging="104"/>
              <w:jc w:val="center"/>
              <w:rPr>
                <w:rFonts w:ascii="Times New Roman;serif" w:hAnsi="Times New Roman;serif"/>
                <w:b/>
                <w:color w:val="000000"/>
                <w:sz w:val="20"/>
              </w:rPr>
            </w:pPr>
            <w:r>
              <w:rPr>
                <w:rFonts w:ascii="Times New Roman;serif" w:hAnsi="Times New Roman;serif"/>
                <w:b/>
                <w:color w:val="000000"/>
                <w:sz w:val="20"/>
              </w:rPr>
              <w:t>Security Type</w:t>
            </w:r>
          </w:p>
        </w:tc>
        <w:tc>
          <w:tcPr>
            <w:tcW w:w="1286" w:type="dxa"/>
            <w:gridSpan w:val="3"/>
            <w:tcBorders/>
            <w:tcMar>
              <w:top w:w="0" w:type="dxa"/>
              <w:left w:w="0" w:type="dxa"/>
              <w:bottom w:w="0" w:type="dxa"/>
              <w:right w:w="0" w:type="dxa"/>
            </w:tcMar>
            <w:vAlign w:val="center"/>
          </w:tcPr>
          <w:p>
            <w:pPr>
              <w:pStyle w:val="TableContents"/>
              <w:bidi w:val="0"/>
              <w:spacing w:lineRule="auto" w:line="268" w:before="0" w:after="283"/>
              <w:ind w:left="0" w:right="0" w:hanging="6"/>
              <w:jc w:val="center"/>
              <w:rPr>
                <w:rFonts w:ascii="Times New Roman;serif" w:hAnsi="Times New Roman;serif"/>
                <w:b/>
                <w:color w:val="000000"/>
                <w:sz w:val="20"/>
              </w:rPr>
            </w:pPr>
            <w:r>
              <w:rPr>
                <w:rFonts w:ascii="Times New Roman;serif" w:hAnsi="Times New Roman;serif"/>
                <w:b/>
                <w:color w:val="000000"/>
                <w:sz w:val="20"/>
              </w:rPr>
              <w:t>Security Class Title</w:t>
            </w:r>
          </w:p>
        </w:tc>
        <w:tc>
          <w:tcPr>
            <w:tcW w:w="135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83"/>
              <w:jc w:val="center"/>
              <w:rPr>
                <w:rFonts w:ascii="Times New Roman;serif" w:hAnsi="Times New Roman;serif"/>
                <w:b/>
                <w:color w:val="000000"/>
                <w:sz w:val="20"/>
              </w:rPr>
            </w:pPr>
            <w:r>
              <w:rPr>
                <w:rFonts w:ascii="Times New Roman;serif" w:hAnsi="Times New Roman;serif"/>
                <w:b/>
                <w:color w:val="000000"/>
                <w:sz w:val="20"/>
              </w:rPr>
              <w:t>Fee Calculation Rule (1)</w:t>
            </w:r>
          </w:p>
        </w:tc>
        <w:tc>
          <w:tcPr>
            <w:tcW w:w="1166" w:type="dxa"/>
            <w:gridSpan w:val="3"/>
            <w:tcBorders/>
            <w:tcMar>
              <w:top w:w="0" w:type="dxa"/>
              <w:left w:w="0" w:type="dxa"/>
              <w:bottom w:w="0" w:type="dxa"/>
              <w:right w:w="0" w:type="dxa"/>
            </w:tcMar>
            <w:vAlign w:val="center"/>
          </w:tcPr>
          <w:p>
            <w:pPr>
              <w:pStyle w:val="TableContents"/>
              <w:bidi w:val="0"/>
              <w:spacing w:lineRule="auto" w:line="268" w:before="0" w:after="283"/>
              <w:ind w:left="0" w:right="0" w:hanging="2"/>
              <w:jc w:val="center"/>
              <w:rPr>
                <w:rFonts w:ascii="Times New Roman;serif" w:hAnsi="Times New Roman;serif"/>
                <w:b/>
                <w:color w:val="000000"/>
                <w:sz w:val="20"/>
              </w:rPr>
            </w:pPr>
            <w:r>
              <w:rPr>
                <w:rFonts w:ascii="Times New Roman;serif" w:hAnsi="Times New Roman;serif"/>
                <w:b/>
                <w:color w:val="000000"/>
                <w:sz w:val="20"/>
              </w:rPr>
              <w:t>Amount Registered (2)</w:t>
            </w:r>
          </w:p>
        </w:tc>
        <w:tc>
          <w:tcPr>
            <w:tcW w:w="15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Proposed Maximum Offering Price Per Unit (3)</w:t>
            </w:r>
          </w:p>
        </w:tc>
        <w:tc>
          <w:tcPr>
            <w:tcW w:w="15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8"/>
              <w:jc w:val="center"/>
              <w:rPr>
                <w:rFonts w:ascii="Times New Roman;serif" w:hAnsi="Times New Roman;serif"/>
                <w:b/>
                <w:color w:val="000000"/>
                <w:sz w:val="20"/>
              </w:rPr>
            </w:pPr>
            <w:r>
              <w:rPr>
                <w:rFonts w:ascii="Times New Roman;serif" w:hAnsi="Times New Roman;serif"/>
                <w:b/>
                <w:color w:val="000000"/>
                <w:sz w:val="20"/>
              </w:rPr>
              <w:t>Maximum Aggregate Offering Price</w:t>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ind w:left="0" w:right="0" w:hanging="3"/>
              <w:jc w:val="center"/>
              <w:rPr>
                <w:rFonts w:ascii="Times New Roman;serif" w:hAnsi="Times New Roman;serif"/>
                <w:b/>
                <w:color w:val="000000"/>
                <w:sz w:val="20"/>
              </w:rPr>
            </w:pPr>
            <w:r>
              <w:rPr>
                <w:rFonts w:ascii="Times New Roman;serif" w:hAnsi="Times New Roman;serif"/>
                <w:b/>
                <w:color w:val="000000"/>
                <w:sz w:val="20"/>
              </w:rPr>
              <w:t>Fee Rate</w:t>
            </w:r>
          </w:p>
        </w:tc>
        <w:tc>
          <w:tcPr>
            <w:tcW w:w="14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Amount of Registration Fee</w:t>
            </w:r>
          </w:p>
        </w:tc>
      </w:tr>
      <w:tr>
        <w:trPr/>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1,725,000</w:t>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$144.42</w:t>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$249,124,500</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0.00013810</w:t>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$34,404.09</w:t>
            </w:r>
          </w:p>
        </w:tc>
      </w:tr>
      <w:tr>
        <w:trPr/>
        <w:tc>
          <w:tcPr>
            <w:tcW w:w="4618" w:type="dxa"/>
            <w:gridSpan w:val="12"/>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Offering Amounts</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$249,124,500</w:t>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$34,404.09</w:t>
            </w:r>
          </w:p>
        </w:tc>
      </w:tr>
      <w:tr>
        <w:trPr/>
        <w:tc>
          <w:tcPr>
            <w:tcW w:w="4618" w:type="dxa"/>
            <w:gridSpan w:val="12"/>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Fee Offsets</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18" w:type="dxa"/>
            <w:gridSpan w:val="12"/>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Net Fee Due</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$34,404.09</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Fee calculated in accordance with Rules 457(c) and (h) under the Securities Act of 1933 (the “Securities 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1,725,000 additional shares of common stock of Lear Corporation, a Delaware corporation (“Lear”) covered by this Registration Statement on Form S-8 (this “Registration Statement”) are authorized and reserved for issuance under the Lear Corporation 2019 Long-Term Stock Incentive Plan (as Amended and Restated as of May 14, 2026) (the “Plan”). In accordance with Rule 416(a) under the Securities Act, this Registration Statement shall be deemed to cover any additional shares of common stock, par value $0.01 per share, that become issuable under the Plan to prevent dilution from stock splits, stock dividends or similar transactions.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(3) Estimated solely for purpose of calculating the registration fee pursuant to Rules 457(c) and 457(h) under the Securities Act on the basis of the average high and low sale prices reported for shares of Lear’s common stock on the New York Stock Exchange on July 27, 2026, a date within five business days of the date of this Registration Statement.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371600" cy="1714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17"/>
                    <a:stretch>
                      <a:fillRect/>
                    </a:stretch>
                  </pic:blipFill>
                  <pic:spPr bwMode="auto">
                    <a:xfrm>
                      <a:off x="0" y="0"/>
                      <a:ext cx="1371600" cy="17145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7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5.1</w:t>
      </w:r>
    </w:p>
    <w:tbl>
      <w:tblPr>
        <w:tblW w:w="1154" w:type="dxa"/>
        <w:jc w:val="righ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2"/>
              </w:rPr>
            </w:pPr>
            <w:r>
              <w:rPr>
                <w:rFonts w:ascii="Times New Roman;serif" w:hAnsi="Times New Roman;serif"/>
                <w:b w:val="false"/>
                <w:color w:val="000000"/>
                <w:sz w:val="12"/>
              </w:rPr>
              <w:t>+1 202 663 6000 (t)</w:t>
            </w:r>
          </w:p>
          <w:p>
            <w:pPr>
              <w:pStyle w:val="TableContents"/>
              <w:bidi w:val="0"/>
              <w:spacing w:lineRule="auto" w:line="288" w:before="0" w:after="0"/>
              <w:jc w:val="right"/>
              <w:rPr>
                <w:rFonts w:ascii="Times New Roman;serif" w:hAnsi="Times New Roman;serif"/>
                <w:b w:val="false"/>
                <w:color w:val="000000"/>
                <w:sz w:val="12"/>
              </w:rPr>
            </w:pPr>
            <w:r>
              <w:rPr>
                <w:rFonts w:ascii="Times New Roman;serif" w:hAnsi="Times New Roman;serif"/>
                <w:b w:val="false"/>
                <w:color w:val="000000"/>
                <w:sz w:val="12"/>
              </w:rPr>
              <w:t>+1 202 663 6363 (f)</w:t>
            </w:r>
          </w:p>
          <w:p>
            <w:pPr>
              <w:pStyle w:val="TableContents"/>
              <w:bidi w:val="0"/>
              <w:spacing w:lineRule="auto" w:line="288" w:before="0" w:after="0"/>
              <w:jc w:val="right"/>
              <w:rPr>
                <w:rFonts w:ascii="Times New Roman;serif" w:hAnsi="Times New Roman;serif"/>
                <w:b w:val="false"/>
                <w:color w:val="000000"/>
                <w:sz w:val="12"/>
              </w:rPr>
            </w:pPr>
            <w:r>
              <w:rPr>
                <w:rFonts w:ascii="Times New Roman;serif" w:hAnsi="Times New Roman;serif"/>
                <w:b w:val="false"/>
                <w:color w:val="000000"/>
                <w:sz w:val="12"/>
              </w:rPr>
              <w:t>wilmerhale.com</w:t>
            </w:r>
          </w:p>
          <w:p>
            <w:pPr>
              <w:pStyle w:val="TableContents"/>
              <w:bidi w:val="0"/>
              <w:spacing w:before="0" w:after="0"/>
              <w:jc w:val="right"/>
              <w:rPr/>
            </w:pPr>
            <w:r>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31, 2026</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Lear Corporation</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21557 Telegraph Road</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Southfield, Michigan 48033</w:t>
      </w:r>
    </w:p>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8"/>
        <w:gridCol w:w="128"/>
        <w:gridCol w:w="130"/>
        <w:gridCol w:w="462"/>
        <w:gridCol w:w="462"/>
        <w:gridCol w:w="462"/>
        <w:gridCol w:w="2369"/>
        <w:gridCol w:w="2367"/>
        <w:gridCol w:w="33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w:t>
            </w:r>
          </w:p>
        </w:tc>
        <w:tc>
          <w:tcPr>
            <w:tcW w:w="94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Registration Statement on Form S-8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Lear Corporation 2019 Long-Term Stock Incentive Plan (as Amended and Restated on May 14, 2026)</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Ladies and Gentlemen:</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assisted in the preparation of a Registration Statement on Form S-8 (the “Registration Statement”) to be filed with the Securities and Exchange Commission (the “Commission”) under the Securities Act of 1933, as amended (the “Securities Act”), relating to an aggregate of 1,7250,000 shares of common stock, $0.01 par value per share (the “Shares”), of Lear Corporation, a Delaware corporation (the “Company”), issuable under the Company’s 2019 Long-Term Stock Incentive Plan (as Amended and Restated as of May 14, 2026) (the “Plan”).</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examined the Certificate of Incorporation and Bylaws of the Company, each as amended and restated to date, and originals, or copies certified to our satisfaction, of all pertinent records of the meetings of the board of directors and stockholders of the Company, the Registration Statement, the Plan and such other documents relating to the Company as we have deemed material for the purposes of this opinion.</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assume that the appropriate action will be taken, prior to the offer and sale of the Shares in accordance with the Plan, to register and qualify the Shares for sale under all applicable state securities or “blue sky” laws.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express no opinion herein as to the laws of any state or jurisdiction other than the General Corporation Law of the State of Delaware.</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 is understood that this opinion is to be used only in connection with the offer and sale of the Shares while the Registration Statement is in effect.</w:t>
      </w:r>
    </w:p>
    <w:p>
      <w:pPr>
        <w:pStyle w:val="TextBody"/>
        <w:bidi w:val="0"/>
        <w:spacing w:lineRule="auto" w:line="288" w:before="0" w:after="0"/>
        <w:jc w:val="left"/>
        <w:rPr>
          <w:color w:val="FF0000"/>
          <w:shd w:fill="FFFFFF" w:val="clear"/>
        </w:rPr>
      </w:pPr>
      <w:r>
        <w:rPr>
          <w:color w:val="FF0000"/>
          <w:shd w:fill="FFFFFF" w:val="clear"/>
        </w:rPr>
        <w:t>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Please note that we are opining only as to the matters expressly set forth herein, and no opinion should be inferred as to any other matters.</w:t>
      </w:r>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hereby consent to the filing of this opinion with the Commission in connection with the Registration Statement in accordance with the requirements of Item 601(b)(5) of Regulation S-K under the Securities Act. In</w:t>
      </w:r>
    </w:p>
    <w:p>
      <w:pPr>
        <w:pStyle w:val="TextBody"/>
        <w:bidi w:val="0"/>
        <w:spacing w:before="0" w:after="0"/>
        <w:jc w:val="right"/>
        <w:rPr/>
      </w:pPr>
      <w:r>
        <w:rPr/>
        <w:drawing>
          <wp:inline distT="0" distB="0" distL="0" distR="0">
            <wp:extent cx="1371600" cy="1714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18"/>
                    <a:stretch>
                      <a:fillRect/>
                    </a:stretch>
                  </pic:blipFill>
                  <pic:spPr bwMode="auto">
                    <a:xfrm>
                      <a:off x="0" y="0"/>
                      <a:ext cx="1371600" cy="171450"/>
                    </a:xfrm>
                    <a:prstGeom prst="rect">
                      <a:avLst/>
                    </a:prstGeom>
                  </pic:spPr>
                </pic:pic>
              </a:graphicData>
            </a:graphic>
          </wp:inline>
        </w:drawing>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11150"/>
                <wp:effectExtent l="0" t="0" r="0" b="0"/>
                <wp:wrapNone/>
                <wp:docPr id="9" name="Frame7"/>
                <a:graphic xmlns:a="http://schemas.openxmlformats.org/drawingml/2006/main">
                  <a:graphicData uri="http://schemas.microsoft.com/office/word/2010/wordprocessingShape">
                    <wps:wsp>
                      <wps:cNvSpPr txBox="1"/>
                      <wps:spPr>
                        <a:xfrm>
                          <a:off x="0" y="0"/>
                          <a:ext cx="6480175" cy="311150"/>
                        </a:xfrm>
                        <a:prstGeom prst="rect"/>
                        <a:solidFill>
                          <a:srgbClr val="FFFFFF"/>
                        </a:solidFill>
                      </wps:spPr>
                      <wps:txbx>
                        <w:txbxContent>
                          <w:p>
                            <w:pPr>
                              <w:pStyle w:val="TextBody"/>
                              <w:bidi w:val="0"/>
                              <w:spacing w:before="0" w:after="0"/>
                              <w:jc w:val="left"/>
                              <w:rPr/>
                            </w:pPr>
                            <w:r>
                              <w:rPr/>
                              <w:drawing>
                                <wp:inline distT="0" distB="0" distL="0" distR="0">
                                  <wp:extent cx="5943600" cy="2476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19"/>
                                          <a:stretch>
                                            <a:fillRect/>
                                          </a:stretch>
                                        </pic:blipFill>
                                        <pic:spPr bwMode="auto">
                                          <a:xfrm>
                                            <a:off x="0" y="0"/>
                                            <a:ext cx="5943600" cy="2476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5pt;mso-wrap-distance-left:0pt;mso-wrap-distance-right:0pt;mso-wrap-distance-top:0pt;mso-wrap-distance-bottom:0pt;margin-top:0pt;mso-position-vertical:top;mso-position-vertical-relative:text;margin-left:-374pt;mso-position-horizontal:left;mso-position-horizontal-relative:text">
                <v:textbox>
                  <w:txbxContent>
                    <w:p>
                      <w:pPr>
                        <w:pStyle w:val="TextBody"/>
                        <w:bidi w:val="0"/>
                        <w:spacing w:before="0" w:after="0"/>
                        <w:jc w:val="left"/>
                        <w:rPr/>
                      </w:pPr>
                      <w:r>
                        <w:rPr/>
                        <w:drawing>
                          <wp:inline distT="0" distB="0" distL="0" distR="0">
                            <wp:extent cx="5943600" cy="24765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20"/>
                                    <a:stretch>
                                      <a:fillRect/>
                                    </a:stretch>
                                  </pic:blipFill>
                                  <pic:spPr bwMode="auto">
                                    <a:xfrm>
                                      <a:off x="0" y="0"/>
                                      <a:ext cx="5943600" cy="247650"/>
                                    </a:xfrm>
                                    <a:prstGeom prst="rect">
                                      <a:avLst/>
                                    </a:prstGeom>
                                  </pic:spPr>
                                </pic:pic>
                              </a:graphicData>
                            </a:graphic>
                          </wp:inline>
                        </w:drawing>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July 31, 2026</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Page 2</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giving such consent, we do not hereby admit that we are in the category of persons whose consent is required under Section 7 of the Securities Act or the rules and regulations of the Commission.</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Very truly yours,</w:t>
      </w:r>
    </w:p>
    <w:p>
      <w:pPr>
        <w:pStyle w:val="TextBody"/>
        <w:bidi w:val="0"/>
        <w:spacing w:lineRule="auto" w:line="288" w:before="24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 Wilmer Cutler Pickering Hale and Dorr LLP</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WILMER CUTLER PICKERING HALE AND DORR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11150"/>
                <wp:effectExtent l="0" t="0" r="0" b="0"/>
                <wp:wrapNone/>
                <wp:docPr id="12" name="Frame8"/>
                <a:graphic xmlns:a="http://schemas.openxmlformats.org/drawingml/2006/main">
                  <a:graphicData uri="http://schemas.microsoft.com/office/word/2010/wordprocessingShape">
                    <wps:wsp>
                      <wps:cNvSpPr txBox="1"/>
                      <wps:spPr>
                        <a:xfrm>
                          <a:off x="0" y="0"/>
                          <a:ext cx="6480175" cy="311150"/>
                        </a:xfrm>
                        <a:prstGeom prst="rect"/>
                        <a:solidFill>
                          <a:srgbClr val="FFFFFF"/>
                        </a:solidFill>
                      </wps:spPr>
                      <wps:txbx>
                        <w:txbxContent>
                          <w:p>
                            <w:pPr>
                              <w:pStyle w:val="TextBody"/>
                              <w:bidi w:val="0"/>
                              <w:spacing w:before="0" w:after="0"/>
                              <w:jc w:val="left"/>
                              <w:rPr/>
                            </w:pPr>
                            <w:r>
                              <w:rPr/>
                              <w:drawing>
                                <wp:inline distT="0" distB="0" distL="0" distR="0">
                                  <wp:extent cx="5943600" cy="24765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21"/>
                                          <a:stretch>
                                            <a:fillRect/>
                                          </a:stretch>
                                        </pic:blipFill>
                                        <pic:spPr bwMode="auto">
                                          <a:xfrm>
                                            <a:off x="0" y="0"/>
                                            <a:ext cx="5943600" cy="2476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5943600" cy="24765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22"/>
                                    <a:stretch>
                                      <a:fillRect/>
                                    </a:stretch>
                                  </pic:blipFill>
                                  <pic:spPr bwMode="auto">
                                    <a:xfrm>
                                      <a:off x="0" y="0"/>
                                      <a:ext cx="5943600" cy="247650"/>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144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48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 (Form S-8) pertaining to the Lear Corporation 2019 Long-Term Stock Incentive Plan (as Amended and Restated as of May 14, 2026) of our reports dated February 13, 2026, with respect to the consolidated financial statements and schedule of Lear Corporation and the effectiveness of internal control over financial reporting of Lear Corporation included in its Annual Report (Form 10-K) for the year ended December 31, 2025, filed with the Securities and Exchange Commission.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Ernst &amp; Young LLP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Detroit, Michigan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42162/000119312519204015/d774016ds8.htm" TargetMode="External"/><Relationship Id="rId3" Type="http://schemas.openxmlformats.org/officeDocument/2006/relationships/hyperlink" Target="https://www.sec.gov/Archives/edgar/data/842162/000084216223000048/lear-sx8_2023aug2.htm" TargetMode="External"/><Relationship Id="rId4" Type="http://schemas.openxmlformats.org/officeDocument/2006/relationships/hyperlink" Target="https://www.sec.gov/ix?doc=/Archives/edgar/data/0000842162/000084216226000011/lear-20251231.htm" TargetMode="External"/><Relationship Id="rId5" Type="http://schemas.openxmlformats.org/officeDocument/2006/relationships/hyperlink" Target="https://www.sec.gov/ix?doc=/Archives/edgar/data/0000842162/000084216226000038/lear-20260404.htm" TargetMode="External"/><Relationship Id="rId6" Type="http://schemas.openxmlformats.org/officeDocument/2006/relationships/hyperlink" Target="https://www.sec.gov/ix?doc=/Archives/edgar/data/0000842162/000084216226000038/lear-20260404.htm" TargetMode="External"/><Relationship Id="rId7" Type="http://schemas.openxmlformats.org/officeDocument/2006/relationships/hyperlink" Target="https://www.sec.gov/ix?doc=/Archives/edgar/data/0000842162/000084216226000038/lear-20260404.htm" TargetMode="External"/><Relationship Id="rId8" Type="http://schemas.openxmlformats.org/officeDocument/2006/relationships/hyperlink" Target="https://www.sec.gov/ix?doc=/Archives/edgar/data/842162/000084216226000068/lear-20260704.htm" TargetMode="External"/><Relationship Id="rId9" Type="http://schemas.openxmlformats.org/officeDocument/2006/relationships/hyperlink" Target="https://www.sec.gov/ix?doc=/Archives/edgar/data/842162/000084216226000068/lear-20260704.htm" TargetMode="External"/><Relationship Id="rId10" Type="http://schemas.openxmlformats.org/officeDocument/2006/relationships/hyperlink" Target="https://www.sec.gov/ix?doc=/Archives/edgar/data/842162/000084216226000068/lear-20260704.htm" TargetMode="External"/><Relationship Id="rId11" Type="http://schemas.openxmlformats.org/officeDocument/2006/relationships/hyperlink" Target="https://www.sec.gov/ix?doc=/Archives/edgar/data/842162/000084216226000043/lear-20260514.htm" TargetMode="External"/><Relationship Id="rId12" Type="http://schemas.openxmlformats.org/officeDocument/2006/relationships/hyperlink" Target="https://www.sec.gov/ix?doc=/Archives/edgar/data/842162/000084216226000043/lear-20260514.htm" TargetMode="External"/><Relationship Id="rId13" Type="http://schemas.openxmlformats.org/officeDocument/2006/relationships/hyperlink" Target="https://www.sec.gov/ix?doc=/Archives/edgar/data/842162/000084216226000043/lear-20260514.htm" TargetMode="External"/><Relationship Id="rId14" Type="http://schemas.openxmlformats.org/officeDocument/2006/relationships/hyperlink" Target="https://www.sec.gov/Archives/edgar/data/842162/000095012309060340/k48534exv3w1.htm" TargetMode="External"/><Relationship Id="rId15" Type="http://schemas.openxmlformats.org/officeDocument/2006/relationships/hyperlink" Target="https://www.sec.gov/Archives/edgar/data/842162/000084216223000067/lear_2023nov16xex31.htm" TargetMode="External"/><Relationship Id="rId16" Type="http://schemas.openxmlformats.org/officeDocument/2006/relationships/hyperlink" Target="https://www.sec.gov/Archives/edgar/data/842162/000084216226000068/lear-2026jul4_ex101.htm" TargetMode="External"/><Relationship Id="rId17" Type="http://schemas.openxmlformats.org/officeDocument/2006/relationships/image" Target="media/image1.png"/><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2.png"/><Relationship Id="rId21" Type="http://schemas.openxmlformats.org/officeDocument/2006/relationships/image" Target="media/image2.png"/><Relationship Id="rId22" Type="http://schemas.openxmlformats.org/officeDocument/2006/relationships/image" Target="media/image2.pn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2380</Words>
  <Characters>12594</Characters>
  <CharactersWithSpaces>14776</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