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AS FILED WITH THE COMMISSION ON JANUARY 11, 1995</w:t>
      </w:r>
    </w:p>
    <w:p>
      <w:pPr>
        <w:spacing w:after="0" w:line="338"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4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940"/>
        <w:spacing w:after="0"/>
        <w:rPr>
          <w:sz w:val="20"/>
          <w:szCs w:val="20"/>
          <w:color w:val="auto"/>
        </w:rPr>
      </w:pPr>
      <w:r>
        <w:rPr>
          <w:rFonts w:ascii="Courier New" w:cs="Courier New" w:eastAsia="Courier New" w:hAnsi="Courier New"/>
          <w:sz w:val="14"/>
          <w:szCs w:val="14"/>
          <w:color w:val="auto"/>
        </w:rPr>
        <w:t>FORM 11-K</w:t>
      </w:r>
    </w:p>
    <w:p>
      <w:pPr>
        <w:spacing w:after="0" w:line="173" w:lineRule="exact"/>
        <w:rPr>
          <w:sz w:val="24"/>
          <w:szCs w:val="24"/>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4"/>
          <w:szCs w:val="24"/>
          <w:color w:val="auto"/>
        </w:rPr>
      </w:pPr>
    </w:p>
    <w:p>
      <w:pPr>
        <w:ind w:left="700" w:right="3439" w:hanging="692"/>
        <w:spacing w:after="0" w:line="255" w:lineRule="auto"/>
        <w:tabs>
          <w:tab w:leader="none" w:pos="7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15(d) OF THE SECURITIES EXCHANGE ACT OF 1934</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fiscal year ended December 31, 1993</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OR</w:t>
      </w:r>
    </w:p>
    <w:p>
      <w:pPr>
        <w:spacing w:after="0" w:line="338" w:lineRule="exact"/>
        <w:rPr>
          <w:sz w:val="24"/>
          <w:szCs w:val="24"/>
          <w:color w:val="auto"/>
        </w:rPr>
      </w:pPr>
    </w:p>
    <w:p>
      <w:pPr>
        <w:ind w:left="700" w:right="3439" w:hanging="692"/>
        <w:spacing w:after="0" w:line="255" w:lineRule="auto"/>
        <w:tabs>
          <w:tab w:leader="none" w:pos="18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15(d) OF THE SECURITIES EXCHANGE ACT OF 1934</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 __________________ to _________________</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1-11311</w:t>
      </w:r>
    </w:p>
    <w:p>
      <w:pPr>
        <w:spacing w:after="0" w:line="173" w:lineRule="exact"/>
        <w:rPr>
          <w:sz w:val="24"/>
          <w:szCs w:val="24"/>
          <w:color w:val="auto"/>
        </w:rPr>
      </w:pPr>
    </w:p>
    <w:p>
      <w:pPr>
        <w:ind w:left="1820"/>
        <w:spacing w:after="0"/>
        <w:rPr>
          <w:sz w:val="20"/>
          <w:szCs w:val="20"/>
          <w:color w:val="auto"/>
        </w:rPr>
      </w:pPr>
      <w:r>
        <w:rPr>
          <w:rFonts w:ascii="Courier New" w:cs="Courier New" w:eastAsia="Courier New" w:hAnsi="Courier New"/>
          <w:sz w:val="14"/>
          <w:szCs w:val="14"/>
          <w:color w:val="auto"/>
        </w:rPr>
        <w:t>LEAR SEATING CORPORATION 401(k) PLAN</w:t>
      </w:r>
    </w:p>
    <w:p>
      <w:pPr>
        <w:spacing w:after="0" w:line="7"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(Full title of the plan)</w:t>
      </w:r>
    </w:p>
    <w:p>
      <w:pPr>
        <w:spacing w:after="0" w:line="173" w:lineRule="exact"/>
        <w:rPr>
          <w:sz w:val="24"/>
          <w:szCs w:val="24"/>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7"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(Exact name of issuer as specified in its charter)</w:t>
      </w:r>
    </w:p>
    <w:p>
      <w:pPr>
        <w:spacing w:after="0" w:line="173" w:lineRule="exact"/>
        <w:rPr>
          <w:sz w:val="24"/>
          <w:szCs w:val="24"/>
          <w:color w:val="auto"/>
        </w:rPr>
      </w:pPr>
    </w:p>
    <w:p>
      <w:pPr>
        <w:ind w:left="960"/>
        <w:spacing w:after="0"/>
        <w:tabs>
          <w:tab w:leader="none" w:pos="4560" w:val="left"/>
        </w:tabs>
        <w:rPr>
          <w:sz w:val="20"/>
          <w:szCs w:val="20"/>
          <w:color w:val="auto"/>
        </w:rPr>
      </w:pPr>
      <w:r>
        <w:rPr>
          <w:rFonts w:ascii="Courier New" w:cs="Courier New" w:eastAsia="Courier New" w:hAnsi="Courier New"/>
          <w:sz w:val="14"/>
          <w:szCs w:val="14"/>
          <w:color w:val="auto"/>
        </w:rPr>
        <w:t>Delaware</w:t>
      </w:r>
      <w:r>
        <w:rPr>
          <w:sz w:val="20"/>
          <w:szCs w:val="20"/>
          <w:color w:val="auto"/>
        </w:rPr>
        <w:tab/>
      </w:r>
      <w:r>
        <w:rPr>
          <w:rFonts w:ascii="Courier New" w:cs="Courier New" w:eastAsia="Courier New" w:hAnsi="Courier New"/>
          <w:sz w:val="14"/>
          <w:szCs w:val="14"/>
          <w:color w:val="auto"/>
        </w:rPr>
        <w:t>13-3386776</w:t>
      </w:r>
    </w:p>
    <w:p>
      <w:pPr>
        <w:spacing w:after="0" w:line="7" w:lineRule="exact"/>
        <w:rPr>
          <w:sz w:val="24"/>
          <w:szCs w:val="24"/>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4"/>
          <w:szCs w:val="24"/>
          <w:color w:val="auto"/>
        </w:rPr>
      </w:pPr>
    </w:p>
    <w:p>
      <w:pPr>
        <w:spacing w:after="0"/>
        <w:tabs>
          <w:tab w:leader="none" w:pos="3440" w:val="left"/>
        </w:tabs>
        <w:rPr>
          <w:sz w:val="20"/>
          <w:szCs w:val="20"/>
          <w:color w:val="auto"/>
        </w:rPr>
      </w:pPr>
      <w:r>
        <w:rPr>
          <w:rFonts w:ascii="Courier New" w:cs="Courier New" w:eastAsia="Courier New" w:hAnsi="Courier New"/>
          <w:sz w:val="14"/>
          <w:szCs w:val="14"/>
          <w:color w:val="auto"/>
        </w:rPr>
        <w:t>(State or other jurisdiction of</w:t>
      </w:r>
      <w:r>
        <w:rPr>
          <w:sz w:val="20"/>
          <w:szCs w:val="20"/>
          <w:color w:val="auto"/>
        </w:rPr>
        <w:tab/>
      </w:r>
      <w:r>
        <w:rPr>
          <w:rFonts w:ascii="Courier New" w:cs="Courier New" w:eastAsia="Courier New" w:hAnsi="Courier New"/>
          <w:sz w:val="14"/>
          <w:szCs w:val="14"/>
          <w:color w:val="auto"/>
        </w:rPr>
        <w:t>(I.R.S. Employer Identification No.)</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incorporation or organization)</w:t>
      </w:r>
    </w:p>
    <w:p>
      <w:pPr>
        <w:spacing w:after="0" w:line="173" w:lineRule="exact"/>
        <w:rPr>
          <w:sz w:val="24"/>
          <w:szCs w:val="24"/>
          <w:color w:val="auto"/>
        </w:rPr>
      </w:pPr>
    </w:p>
    <w:p>
      <w:pPr>
        <w:ind w:left="2500"/>
        <w:spacing w:after="0"/>
        <w:rPr>
          <w:sz w:val="20"/>
          <w:szCs w:val="20"/>
          <w:color w:val="auto"/>
        </w:rPr>
      </w:pPr>
      <w:r>
        <w:rPr>
          <w:rFonts w:ascii="Courier New" w:cs="Courier New" w:eastAsia="Courier New" w:hAnsi="Courier New"/>
          <w:sz w:val="14"/>
          <w:szCs w:val="14"/>
          <w:color w:val="auto"/>
        </w:rPr>
        <w:t>21557 Telegraph Road</w:t>
      </w:r>
    </w:p>
    <w:p>
      <w:pPr>
        <w:spacing w:after="0" w:line="7" w:lineRule="exact"/>
        <w:rPr>
          <w:sz w:val="24"/>
          <w:szCs w:val="24"/>
          <w:color w:val="auto"/>
        </w:rPr>
      </w:pPr>
    </w:p>
    <w:p>
      <w:pPr>
        <w:ind w:left="2500"/>
        <w:spacing w:after="0"/>
        <w:tabs>
          <w:tab w:leader="none" w:pos="5500" w:val="left"/>
        </w:tabs>
        <w:rPr>
          <w:sz w:val="20"/>
          <w:szCs w:val="20"/>
          <w:color w:val="auto"/>
        </w:rPr>
      </w:pPr>
      <w:r>
        <w:rPr>
          <w:rFonts w:ascii="Courier New" w:cs="Courier New" w:eastAsia="Courier New" w:hAnsi="Courier New"/>
          <w:sz w:val="14"/>
          <w:szCs w:val="14"/>
          <w:color w:val="auto"/>
        </w:rPr>
        <w:t>Southfield, Michigan</w:t>
      </w:r>
      <w:r>
        <w:rPr>
          <w:sz w:val="20"/>
          <w:szCs w:val="20"/>
          <w:color w:val="auto"/>
        </w:rPr>
        <w:tab/>
      </w:r>
      <w:r>
        <w:rPr>
          <w:rFonts w:ascii="Courier New" w:cs="Courier New" w:eastAsia="Courier New" w:hAnsi="Courier New"/>
          <w:sz w:val="14"/>
          <w:szCs w:val="14"/>
          <w:color w:val="auto"/>
        </w:rPr>
        <w:t>48034</w:t>
      </w:r>
    </w:p>
    <w:p>
      <w:pPr>
        <w:spacing w:after="0" w:line="7" w:lineRule="exact"/>
        <w:rPr>
          <w:sz w:val="24"/>
          <w:szCs w:val="24"/>
          <w:color w:val="auto"/>
        </w:rPr>
      </w:pPr>
    </w:p>
    <w:p>
      <w:pPr>
        <w:ind w:left="1640"/>
        <w:spacing w:after="0"/>
        <w:tabs>
          <w:tab w:leader="none" w:pos="5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4"/>
          <w:szCs w:val="24"/>
          <w:color w:val="auto"/>
        </w:rPr>
      </w:pPr>
    </w:p>
    <w:p>
      <w:pPr>
        <w:ind w:left="1640"/>
        <w:spacing w:after="0"/>
        <w:tabs>
          <w:tab w:leader="none" w:pos="532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ind w:left="3280" w:hanging="516"/>
        <w:spacing w:after="0"/>
        <w:tabs>
          <w:tab w:leader="none" w:pos="32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746-1500</w:t>
      </w:r>
    </w:p>
    <w:p>
      <w:pPr>
        <w:spacing w:after="0" w:line="6"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6"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(Telephone number, including area code, of agent for service)</w:t>
      </w:r>
    </w:p>
    <w:p>
      <w:pPr>
        <w:sectPr>
          <w:pgSz w:w="11900" w:h="16838" w:orient="portrait"/>
          <w:cols w:equalWidth="0" w:num="1">
            <w:col w:w="10159"/>
          </w:cols>
          <w:pgMar w:left="300" w:top="230"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LEAR SEATING CORPORATION 401(k) PLAN</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166"/>
        </w:trPr>
        <w:tc>
          <w:tcPr>
            <w:tcW w:w="60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6000" w:type="dxa"/>
            <w:vAlign w:val="bottom"/>
          </w:tcPr>
          <w:p>
            <w:pPr>
              <w:spacing w:after="0"/>
              <w:rPr>
                <w:sz w:val="20"/>
                <w:szCs w:val="20"/>
                <w:color w:val="auto"/>
              </w:rPr>
            </w:pPr>
            <w:r>
              <w:rPr>
                <w:rFonts w:ascii="Courier New" w:cs="Courier New" w:eastAsia="Courier New" w:hAnsi="Courier New"/>
                <w:sz w:val="14"/>
                <w:szCs w:val="14"/>
                <w:color w:val="auto"/>
              </w:rPr>
              <w:t>Report of Independent Public Accountants</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Statements of Net Assets Available for Benefits as of</w:t>
            </w:r>
          </w:p>
        </w:tc>
        <w:tc>
          <w:tcPr>
            <w:tcW w:w="820" w:type="dxa"/>
            <w:vAlign w:val="bottom"/>
          </w:tcPr>
          <w:p>
            <w:pPr>
              <w:spacing w:after="0"/>
              <w:rPr>
                <w:sz w:val="24"/>
                <w:szCs w:val="24"/>
                <w:color w:val="auto"/>
              </w:rPr>
            </w:pP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December 31, 1993 and 1992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Statements of Changes in Net Assets Available for Benefits for</w:t>
            </w:r>
          </w:p>
        </w:tc>
        <w:tc>
          <w:tcPr>
            <w:tcW w:w="820" w:type="dxa"/>
            <w:vAlign w:val="bottom"/>
          </w:tcPr>
          <w:p>
            <w:pPr>
              <w:spacing w:after="0"/>
              <w:rPr>
                <w:sz w:val="24"/>
                <w:szCs w:val="24"/>
                <w:color w:val="auto"/>
              </w:rPr>
            </w:pP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the Years Ended December 31, 1993 and 1992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Notes to Financial Statements</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Schedule I - Item 27a - Schedule of Assets Held for Investment</w:t>
            </w:r>
          </w:p>
        </w:tc>
        <w:tc>
          <w:tcPr>
            <w:tcW w:w="820" w:type="dxa"/>
            <w:vAlign w:val="bottom"/>
          </w:tcPr>
          <w:p>
            <w:pPr>
              <w:spacing w:after="0"/>
              <w:rPr>
                <w:sz w:val="24"/>
                <w:szCs w:val="24"/>
                <w:color w:val="auto"/>
              </w:rPr>
            </w:pP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Purposes as of December 31, 1993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Schedule II - Item 27d - Schedule of Reportable Transactions for</w:t>
            </w:r>
          </w:p>
        </w:tc>
        <w:tc>
          <w:tcPr>
            <w:tcW w:w="820" w:type="dxa"/>
            <w:vAlign w:val="bottom"/>
          </w:tcPr>
          <w:p>
            <w:pPr>
              <w:spacing w:after="0"/>
              <w:rPr>
                <w:sz w:val="24"/>
                <w:szCs w:val="24"/>
                <w:color w:val="auto"/>
              </w:rPr>
            </w:pP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the Year Ended December 31, 1993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Exhibit Index</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w:t>
            </w:r>
          </w:p>
        </w:tc>
      </w:tr>
      <w:tr>
        <w:trPr>
          <w:trHeight w:val="331"/>
        </w:trPr>
        <w:tc>
          <w:tcPr>
            <w:tcW w:w="6000" w:type="dxa"/>
            <w:vAlign w:val="bottom"/>
          </w:tcPr>
          <w:p>
            <w:pPr>
              <w:spacing w:after="0"/>
              <w:rPr>
                <w:sz w:val="20"/>
                <w:szCs w:val="20"/>
                <w:color w:val="auto"/>
              </w:rPr>
            </w:pPr>
            <w:r>
              <w:rPr>
                <w:rFonts w:ascii="Courier New" w:cs="Courier New" w:eastAsia="Courier New" w:hAnsi="Courier New"/>
                <w:sz w:val="14"/>
                <w:szCs w:val="14"/>
                <w:color w:val="auto"/>
              </w:rPr>
              <w:t>Exhibit 23.1, Consent of Arthur Andersen LLP</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[ARTHUR ANDERSEN LETTERHEAD]</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REPORT OF INDEPENDENT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Plan Administrator of</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Lear Seating Corporation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have audited the accompanying statements of net assets available for benefits of LEAR SEATING CORPORATION 401(k) PLAN as of December 31, 1993 and 1992, and the related statements of changes in net assets available for benefits for the years then ended. These financial statements and the schedules referred to below are the responsibility of the Plan's management. Our responsibility is to express an opinion on these financial statements and schedules based on our audits.</w:t>
      </w:r>
    </w:p>
    <w:p>
      <w:pPr>
        <w:spacing w:after="0" w:line="33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our opinion, the financial statements referred to above present fairly,</w:t>
      </w:r>
    </w:p>
    <w:p>
      <w:pPr>
        <w:spacing w:after="0" w:line="7" w:lineRule="exact"/>
        <w:rPr>
          <w:sz w:val="20"/>
          <w:szCs w:val="20"/>
          <w:color w:val="auto"/>
        </w:rPr>
      </w:pPr>
    </w:p>
    <w:p>
      <w:pPr>
        <w:ind w:right="3439"/>
        <w:spacing w:after="0" w:line="252" w:lineRule="auto"/>
        <w:rPr>
          <w:sz w:val="20"/>
          <w:szCs w:val="20"/>
          <w:color w:val="auto"/>
        </w:rPr>
      </w:pPr>
      <w:r>
        <w:rPr>
          <w:rFonts w:ascii="Courier New" w:cs="Courier New" w:eastAsia="Courier New" w:hAnsi="Courier New"/>
          <w:sz w:val="14"/>
          <w:szCs w:val="14"/>
          <w:color w:val="auto"/>
        </w:rPr>
        <w:t>in all material respects, the net assets available for benefits of the Plan as of December 31, 1993 and 1992, and the changes in net assets available for benefits for the years then ended in conformity with generally accepted accounting principles.</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Our audits were performed for the purpose of forming an opinion on the basic financial statements taken as a whole. The supplemental schedules of assets held for investment purposes and reportable transactions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Fund Information in the statement of net assets available for benefits and the statement of changes in net assets available for benefits is presented for purposes of additional analysis rather than to present the net assets available for plan benefits and changes in net assets available for plan benefits of each fund. The supplemental schedules and Fund Information have been subjected to the auditing procedures applied in the audits of the basic financial statements and, in our opinion, are fairly stated in all material respects in relation to the basic financial statements taken as a whole.</w:t>
      </w:r>
    </w:p>
    <w:p>
      <w:pPr>
        <w:spacing w:after="0" w:line="171"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As explained in the notes thereto, information presented in the schedule of assets held for investment purposes and the schedule of reportable transactions that accompany the Plan's financial statements does not disclose the historical cost of certain investments. Disclosure of this information is required by the Department of Labor's Rules and Regulations for Reporting and Disclosure under the Employee Retirement Income Security Act of 1974.</w:t>
      </w:r>
    </w:p>
    <w:p>
      <w:pPr>
        <w:spacing w:after="0" w:line="330"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/s/ Arthur Andersen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Detroit, Michigan,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May 25, 1994.</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INDEX TO FINANCIAL STATEMENTS AND SCHEDULES</w:t>
      </w:r>
    </w:p>
    <w:p>
      <w:pPr>
        <w:spacing w:after="0" w:line="338" w:lineRule="exact"/>
        <w:rPr>
          <w:sz w:val="20"/>
          <w:szCs w:val="20"/>
          <w:color w:val="auto"/>
        </w:rPr>
      </w:pPr>
    </w:p>
    <w:p>
      <w:pPr>
        <w:ind w:right="3699"/>
        <w:spacing w:after="0" w:line="255" w:lineRule="auto"/>
        <w:rPr>
          <w:sz w:val="20"/>
          <w:szCs w:val="20"/>
          <w:color w:val="auto"/>
        </w:rPr>
      </w:pPr>
      <w:r>
        <w:rPr>
          <w:rFonts w:ascii="Courier New" w:cs="Courier New" w:eastAsia="Courier New" w:hAnsi="Courier New"/>
          <w:sz w:val="14"/>
          <w:szCs w:val="14"/>
          <w:color w:val="auto"/>
        </w:rPr>
        <w:t>Statements of Net Assets Available for Benefits as of December 31, 1993 and 1992</w:t>
      </w:r>
    </w:p>
    <w:p>
      <w:pPr>
        <w:spacing w:after="0" w:line="160" w:lineRule="exact"/>
        <w:rPr>
          <w:sz w:val="20"/>
          <w:szCs w:val="20"/>
          <w:color w:val="auto"/>
        </w:rPr>
      </w:pPr>
    </w:p>
    <w:p>
      <w:pPr>
        <w:ind w:right="3439"/>
        <w:spacing w:after="0" w:line="255" w:lineRule="auto"/>
        <w:rPr>
          <w:sz w:val="20"/>
          <w:szCs w:val="20"/>
          <w:color w:val="auto"/>
        </w:rPr>
      </w:pPr>
      <w:r>
        <w:rPr>
          <w:rFonts w:ascii="Courier New" w:cs="Courier New" w:eastAsia="Courier New" w:hAnsi="Courier New"/>
          <w:sz w:val="14"/>
          <w:szCs w:val="14"/>
          <w:color w:val="auto"/>
        </w:rPr>
        <w:t>Statements of Changes in Net Assets Available for Benefits for the Years Ended December 31, 1993 and 1992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Financial Statements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Schedule I - Item 27a - Schedule of Assets Held For Investment Purposes as of December 31, 1993</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Schedule II - Item 27d - Schedule of Reportable Transactions for the Year Ended December 31, 1993</w:t>
      </w:r>
    </w:p>
    <w:p>
      <w:pPr>
        <w:spacing w:after="0" w:line="3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401(k) PLAN</w:t>
      </w:r>
    </w:p>
    <w:p>
      <w:pPr>
        <w:spacing w:after="0" w:line="338"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STATEMENTS OF NET ASSETS AVAILABLE FOR BENEFITS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AS OF DECEMBER 31, 1993 AND 1992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Fund Information</w:t>
            </w: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0" w:type="dxa"/>
            <w:vAlign w:val="bottom"/>
            <w:gridSpan w:val="10"/>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0" w:type="dxa"/>
            <w:vAlign w:val="bottom"/>
            <w:gridSpan w:val="10"/>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Investment</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Bond</w:t>
            </w:r>
          </w:p>
        </w:tc>
        <w:tc>
          <w:tcPr>
            <w:tcW w:w="180" w:type="dxa"/>
            <w:vAlign w:val="bottom"/>
          </w:tcPr>
          <w:p>
            <w:pPr>
              <w:spacing w:after="0"/>
              <w:rPr>
                <w:sz w:val="14"/>
                <w:szCs w:val="14"/>
                <w:color w:val="auto"/>
              </w:rPr>
            </w:pP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Equity</w:t>
            </w:r>
          </w:p>
        </w:tc>
        <w:tc>
          <w:tcPr>
            <w:tcW w:w="400" w:type="dxa"/>
            <w:vAlign w:val="bottom"/>
          </w:tcPr>
          <w:p>
            <w:pPr>
              <w:spacing w:after="0"/>
              <w:rPr>
                <w:sz w:val="14"/>
                <w:szCs w:val="14"/>
                <w:color w:val="auto"/>
              </w:rPr>
            </w:pPr>
          </w:p>
        </w:tc>
        <w:tc>
          <w:tcPr>
            <w:tcW w:w="9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Money</w:t>
            </w:r>
          </w:p>
        </w:tc>
        <w:tc>
          <w:tcPr>
            <w:tcW w:w="12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Contract</w:t>
            </w:r>
          </w:p>
        </w:tc>
        <w:tc>
          <w:tcPr>
            <w:tcW w:w="12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Participant</w:t>
            </w:r>
          </w:p>
        </w:tc>
        <w:tc>
          <w:tcPr>
            <w:tcW w:w="98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Fund</w:t>
            </w:r>
          </w:p>
        </w:tc>
        <w:tc>
          <w:tcPr>
            <w:tcW w:w="180" w:type="dxa"/>
            <w:vAlign w:val="bottom"/>
          </w:tcPr>
          <w:p>
            <w:pPr>
              <w:spacing w:after="0"/>
              <w:rPr>
                <w:sz w:val="14"/>
                <w:szCs w:val="14"/>
                <w:color w:val="auto"/>
              </w:rPr>
            </w:pP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Fund</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Market Fund</w:t>
            </w:r>
          </w:p>
        </w:tc>
        <w:tc>
          <w:tcPr>
            <w:tcW w:w="12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Trust Fund</w:t>
            </w:r>
          </w:p>
        </w:tc>
        <w:tc>
          <w:tcPr>
            <w:tcW w:w="440" w:type="dxa"/>
            <w:vAlign w:val="bottom"/>
          </w:tcPr>
          <w:p>
            <w:pPr>
              <w:spacing w:after="0"/>
              <w:rPr>
                <w:sz w:val="14"/>
                <w:szCs w:val="14"/>
                <w:color w:val="auto"/>
              </w:rPr>
            </w:pPr>
          </w:p>
        </w:tc>
        <w:tc>
          <w:tcPr>
            <w:tcW w:w="82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9"/>
              </w:rPr>
              <w:t>Loans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Fixed Income Securities Fund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147,581 units and 97,417</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units as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of December 31,</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1993 and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1992, respectively . . . . .</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$1,360,696</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$1,360,696</w:t>
            </w:r>
          </w:p>
        </w:tc>
      </w:tr>
      <w:tr>
        <w:trPr>
          <w:trHeight w:val="166"/>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Windsor II</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236,084 units and 150,873</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units as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of December 31,</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1993 and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1992, respectively . . . . .</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4,022,876</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4,022,876</w:t>
            </w:r>
          </w:p>
        </w:tc>
      </w:tr>
      <w:tr>
        <w:trPr>
          <w:trHeight w:val="166"/>
        </w:trPr>
        <w:tc>
          <w:tcPr>
            <w:tcW w:w="37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Money Market Fund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919,460 units and 938,026</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units as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of December 31,</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1993 and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1992 respectively. . . . . .</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919,460</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919,460</w:t>
            </w:r>
          </w:p>
        </w:tc>
      </w:tr>
      <w:tr>
        <w:trPr>
          <w:trHeight w:val="166"/>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Investment</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Contract Fund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333,478 units and 238,280</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units as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of December 31,</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1993 and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1992, respectively . . . . .</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333,478</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333,478</w:t>
            </w: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Total investments . . . . . . . .</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1,360,696</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4,022,876</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919,460</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333,478</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6,636,510</w:t>
            </w:r>
          </w:p>
        </w:tc>
      </w:tr>
      <w:tr>
        <w:trPr>
          <w:trHeight w:val="166"/>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Contribution</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receivable . . . . . . . . .</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31,637</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104,233</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17,157</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11,215</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164,242</w:t>
            </w:r>
          </w:p>
        </w:tc>
      </w:tr>
      <w:tr>
        <w:trPr>
          <w:trHeight w:val="166"/>
        </w:trPr>
        <w:tc>
          <w:tcPr>
            <w:tcW w:w="3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Participant loan interest receivable. . .</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798</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1,221</w:t>
            </w:r>
          </w:p>
        </w:tc>
      </w:tr>
      <w:tr>
        <w:trPr>
          <w:trHeight w:val="166"/>
        </w:trPr>
        <w:tc>
          <w:tcPr>
            <w:tcW w:w="3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Participant loans . . . . . . . . . . . .</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224,962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224,962</w:t>
            </w: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NET ASSETS AVAILABLE FOR BENEFITS . . . . .</w:t>
            </w: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$1,392,580</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$4,127,907</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$936,727</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$344,759</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$224,962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$7,026,935</w:t>
            </w: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80" w:type="dxa"/>
            <w:vAlign w:val="bottom"/>
            <w:gridSpan w:val="3"/>
          </w:tcPr>
          <w:p>
            <w:pPr>
              <w:ind w:left="300"/>
              <w:spacing w:after="0"/>
              <w:rPr>
                <w:sz w:val="20"/>
                <w:szCs w:val="20"/>
                <w:color w:val="auto"/>
              </w:rPr>
            </w:pPr>
            <w:r>
              <w:rPr>
                <w:rFonts w:ascii="Courier New" w:cs="Courier New" w:eastAsia="Courier New" w:hAnsi="Courier New"/>
                <w:sz w:val="14"/>
                <w:szCs w:val="14"/>
                <w:color w:val="auto"/>
              </w:rPr>
              <w:t>Fund Information</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0" w:type="dxa"/>
            <w:vAlign w:val="bottom"/>
            <w:gridSpan w:val="10"/>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1992</w:t>
            </w: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0" w:type="dxa"/>
            <w:vAlign w:val="bottom"/>
            <w:gridSpan w:val="10"/>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Investment</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Bond</w:t>
            </w:r>
          </w:p>
        </w:tc>
        <w:tc>
          <w:tcPr>
            <w:tcW w:w="180" w:type="dxa"/>
            <w:vAlign w:val="bottom"/>
          </w:tcPr>
          <w:p>
            <w:pPr>
              <w:spacing w:after="0"/>
              <w:rPr>
                <w:sz w:val="14"/>
                <w:szCs w:val="14"/>
                <w:color w:val="auto"/>
              </w:rPr>
            </w:pP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Equity</w:t>
            </w:r>
          </w:p>
        </w:tc>
        <w:tc>
          <w:tcPr>
            <w:tcW w:w="400" w:type="dxa"/>
            <w:vAlign w:val="bottom"/>
          </w:tcPr>
          <w:p>
            <w:pPr>
              <w:spacing w:after="0"/>
              <w:rPr>
                <w:sz w:val="14"/>
                <w:szCs w:val="14"/>
                <w:color w:val="auto"/>
              </w:rPr>
            </w:pPr>
          </w:p>
        </w:tc>
        <w:tc>
          <w:tcPr>
            <w:tcW w:w="9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Money</w:t>
            </w:r>
          </w:p>
        </w:tc>
        <w:tc>
          <w:tcPr>
            <w:tcW w:w="12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Contract</w:t>
            </w:r>
          </w:p>
        </w:tc>
        <w:tc>
          <w:tcPr>
            <w:tcW w:w="12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Participant</w:t>
            </w:r>
          </w:p>
        </w:tc>
        <w:tc>
          <w:tcPr>
            <w:tcW w:w="980" w:type="dxa"/>
            <w:vAlign w:val="bottom"/>
          </w:tcPr>
          <w:p>
            <w:pPr>
              <w:spacing w:after="0"/>
              <w:rPr>
                <w:sz w:val="14"/>
                <w:szCs w:val="14"/>
                <w:color w:val="auto"/>
              </w:rPr>
            </w:pP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Fund</w:t>
            </w:r>
          </w:p>
        </w:tc>
        <w:tc>
          <w:tcPr>
            <w:tcW w:w="180" w:type="dxa"/>
            <w:vAlign w:val="bottom"/>
          </w:tcPr>
          <w:p>
            <w:pPr>
              <w:spacing w:after="0"/>
              <w:rPr>
                <w:sz w:val="14"/>
                <w:szCs w:val="14"/>
                <w:color w:val="auto"/>
              </w:rPr>
            </w:pP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Fund</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Market Fund</w:t>
            </w:r>
          </w:p>
        </w:tc>
        <w:tc>
          <w:tcPr>
            <w:tcW w:w="12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Trust Fund</w:t>
            </w:r>
          </w:p>
        </w:tc>
        <w:tc>
          <w:tcPr>
            <w:tcW w:w="440" w:type="dxa"/>
            <w:vAlign w:val="bottom"/>
          </w:tcPr>
          <w:p>
            <w:pPr>
              <w:spacing w:after="0"/>
              <w:rPr>
                <w:sz w:val="14"/>
                <w:szCs w:val="14"/>
                <w:color w:val="auto"/>
              </w:rPr>
            </w:pPr>
          </w:p>
        </w:tc>
        <w:tc>
          <w:tcPr>
            <w:tcW w:w="820" w:type="dxa"/>
            <w:vAlign w:val="bottom"/>
          </w:tcPr>
          <w:p>
            <w:pPr>
              <w:jc w:val="center"/>
              <w:ind w:right="328"/>
              <w:spacing w:after="0"/>
              <w:rPr>
                <w:sz w:val="20"/>
                <w:szCs w:val="20"/>
                <w:color w:val="auto"/>
              </w:rPr>
            </w:pPr>
            <w:r>
              <w:rPr>
                <w:rFonts w:ascii="Courier New" w:cs="Courier New" w:eastAsia="Courier New" w:hAnsi="Courier New"/>
                <w:sz w:val="14"/>
                <w:szCs w:val="14"/>
                <w:color w:val="auto"/>
                <w:w w:val="99"/>
              </w:rPr>
              <w:t>Loans</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12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Investments:</w:t>
            </w: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Fixed Income Securities Fund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147,581 units and 97,417</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units as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of December 31,</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1993 and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1992, respectively . . . .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863,110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863,110</w:t>
            </w:r>
          </w:p>
        </w:tc>
      </w:tr>
      <w:tr>
        <w:trPr>
          <w:trHeight w:val="166"/>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Windsor II</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Fund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236,084 units and 150,873</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units as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of December 31,</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1993 and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1992, respectively . . . . .</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2,400,386</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2,400,386</w:t>
            </w:r>
          </w:p>
        </w:tc>
      </w:tr>
      <w:tr>
        <w:trPr>
          <w:trHeight w:val="166"/>
        </w:trPr>
        <w:tc>
          <w:tcPr>
            <w:tcW w:w="37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Money Market Fund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919,460 units and 938,026</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units as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of December 31,</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1993 and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1992 respectively. . . . . .</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938,026</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938,026</w:t>
            </w:r>
          </w:p>
        </w:tc>
      </w:tr>
      <w:tr>
        <w:trPr>
          <w:trHeight w:val="166"/>
        </w:trPr>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Investment</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Contract Fund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7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333,478 units and 238,280</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units as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of December 31,</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1260" w:type="dxa"/>
            <w:vAlign w:val="bottom"/>
          </w:tcPr>
          <w:p>
            <w:pPr>
              <w:ind w:left="520"/>
              <w:spacing w:after="0"/>
              <w:rPr>
                <w:sz w:val="20"/>
                <w:szCs w:val="20"/>
                <w:color w:val="auto"/>
              </w:rPr>
            </w:pPr>
            <w:r>
              <w:rPr>
                <w:rFonts w:ascii="Courier New" w:cs="Courier New" w:eastAsia="Courier New" w:hAnsi="Courier New"/>
                <w:sz w:val="14"/>
                <w:szCs w:val="14"/>
                <w:color w:val="auto"/>
              </w:rPr>
              <w:t>1993 and</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1992, respectively . . . . .</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238,280</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238,280</w:t>
            </w: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Total investments . . . . . . . .</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863,110</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2,400,386</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938,026</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238,280</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4,439,002</w:t>
            </w:r>
          </w:p>
        </w:tc>
      </w:tr>
      <w:tr>
        <w:trPr>
          <w:trHeight w:val="166"/>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Contribution</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receivable . . . . . . . . .</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2,202</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2,522</w:t>
            </w:r>
          </w:p>
        </w:tc>
      </w:tr>
      <w:tr>
        <w:trPr>
          <w:trHeight w:val="166"/>
        </w:trPr>
        <w:tc>
          <w:tcPr>
            <w:tcW w:w="3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Participant loan interest receivable. . .</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Participant loans . . . . . . . . . . . .</w:t>
            </w:r>
          </w:p>
        </w:tc>
        <w:tc>
          <w:tcPr>
            <w:tcW w:w="1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52,117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52,117</w:t>
            </w: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NET ASSETS AVAILABLE FOR BENEFITS . . . . .</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863,430</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$2,402,588</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$938,026</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$238,280</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$ 52,117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$4,494,441</w:t>
            </w:r>
          </w:p>
        </w:tc>
      </w:tr>
      <w:tr>
        <w:trPr>
          <w:trHeight w:val="166"/>
        </w:trPr>
        <w:tc>
          <w:tcPr>
            <w:tcW w:w="12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ectPr>
          <w:pgSz w:w="11900" w:h="16838" w:orient="portrait"/>
          <w:cols w:equalWidth="0" w:num="1">
            <w:col w:w="10680"/>
          </w:cols>
          <w:pgMar w:left="300" w:top="285" w:right="919" w:bottom="1440" w:gutter="0" w:footer="0" w:header="0"/>
        </w:sectPr>
      </w:pP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680"/>
          </w:cols>
          <w:pgMar w:left="300" w:top="285" w:right="919"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LEAR SEATING CORPORATION</w:t>
      </w:r>
    </w:p>
    <w:p>
      <w:pPr>
        <w:spacing w:after="0" w:line="7"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401(k) PLAN</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STATEMENTS OF CHANGES IN NET ASSETS AVAILABLE FOR BENEFITS</w:t>
      </w:r>
    </w:p>
    <w:p>
      <w:pPr>
        <w:spacing w:after="0" w:line="7"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FOR THE YEARS ENDED DECEMBER 31, 1993 AND 1992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gridSpan w:val="2"/>
          </w:tcPr>
          <w:p>
            <w:pPr>
              <w:jc w:val="center"/>
              <w:ind w:right="788"/>
              <w:spacing w:after="0"/>
              <w:rPr>
                <w:sz w:val="20"/>
                <w:szCs w:val="20"/>
                <w:color w:val="auto"/>
              </w:rPr>
            </w:pPr>
            <w:r>
              <w:rPr>
                <w:rFonts w:ascii="Courier New" w:cs="Courier New" w:eastAsia="Courier New" w:hAnsi="Courier New"/>
                <w:sz w:val="14"/>
                <w:szCs w:val="14"/>
                <w:color w:val="auto"/>
              </w:rPr>
              <w:t>Fund Information</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810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1993</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810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Investment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Bond</w:t>
            </w:r>
          </w:p>
        </w:tc>
        <w:tc>
          <w:tcPr>
            <w:tcW w:w="34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w w:val="99"/>
              </w:rPr>
              <w:t>Equity</w:t>
            </w: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Money</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Contract</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Participant</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Fund</w:t>
            </w:r>
          </w:p>
        </w:tc>
        <w:tc>
          <w:tcPr>
            <w:tcW w:w="34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Fund</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Market Fund</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Trust Fund</w:t>
            </w:r>
          </w:p>
        </w:tc>
        <w:tc>
          <w:tcPr>
            <w:tcW w:w="440" w:type="dxa"/>
            <w:vAlign w:val="bottom"/>
          </w:tcPr>
          <w:p>
            <w:pPr>
              <w:spacing w:after="0"/>
              <w:rPr>
                <w:sz w:val="14"/>
                <w:szCs w:val="14"/>
                <w:color w:val="auto"/>
              </w:rPr>
            </w:pPr>
          </w:p>
        </w:tc>
        <w:tc>
          <w:tcPr>
            <w:tcW w:w="9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9"/>
              </w:rPr>
              <w:t>Loans</w:t>
            </w:r>
          </w:p>
        </w:tc>
        <w:tc>
          <w:tcPr>
            <w:tcW w:w="38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94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INVESTMENT INCOME:</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Interest and dividend income</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113,355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219,645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28,373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$ 17,587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378,960</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Net unrealized appreciation</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(depreciation) in</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value of investments</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15,709</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151,945</w:t>
            </w: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167,654</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Net realized gain on sale</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of investments</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10,120</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21,652</w:t>
            </w: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31,772</w:t>
            </w:r>
          </w:p>
        </w:tc>
      </w:tr>
      <w:tr>
        <w:trPr>
          <w:trHeight w:val="166"/>
        </w:trPr>
        <w:tc>
          <w:tcPr>
            <w:tcW w:w="294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Net investment income</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139,184</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393,242</w:t>
            </w:r>
          </w:p>
        </w:tc>
        <w:tc>
          <w:tcPr>
            <w:tcW w:w="3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28,373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17,587</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578,386</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CONTRIBUTIONS: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Employee contributions</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295,152</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980,360</w:t>
            </w:r>
          </w:p>
        </w:tc>
        <w:tc>
          <w:tcPr>
            <w:tcW w:w="3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204,007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108,724</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1,588,243</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Employer contributions</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78,285</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250,279</w:t>
            </w:r>
          </w:p>
        </w:tc>
        <w:tc>
          <w:tcPr>
            <w:tcW w:w="3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48,792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29,670</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407,026</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Rollover contributions</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64,278</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70,275</w:t>
            </w:r>
          </w:p>
        </w:tc>
        <w:tc>
          <w:tcPr>
            <w:tcW w:w="3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6,235</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144,291</w:t>
            </w:r>
          </w:p>
        </w:tc>
      </w:tr>
      <w:tr>
        <w:trPr>
          <w:trHeight w:val="166"/>
        </w:trPr>
        <w:tc>
          <w:tcPr>
            <w:tcW w:w="294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Total contributions</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437,715</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1,300,914</w:t>
            </w:r>
          </w:p>
        </w:tc>
        <w:tc>
          <w:tcPr>
            <w:tcW w:w="3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256,302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144,629</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2,139,560</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BENEFIT DISTRIBUTIONS</w:t>
            </w:r>
          </w:p>
        </w:tc>
        <w:tc>
          <w:tcPr>
            <w:tcW w:w="42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(19,741)</w:t>
            </w:r>
          </w:p>
        </w:tc>
        <w:tc>
          <w:tcPr>
            <w:tcW w:w="34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(81,385)</w:t>
            </w:r>
          </w:p>
        </w:tc>
        <w:tc>
          <w:tcPr>
            <w:tcW w:w="38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(77,832)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(6,494)</w:t>
            </w:r>
          </w:p>
        </w:tc>
        <w:tc>
          <w:tcPr>
            <w:tcW w:w="440" w:type="dxa"/>
            <w:vAlign w:val="bottom"/>
          </w:tcPr>
          <w:p>
            <w:pPr>
              <w:spacing w:after="0"/>
              <w:rPr>
                <w:sz w:val="24"/>
                <w:szCs w:val="2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(185,452)</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FORFEITURES</w:t>
            </w:r>
          </w:p>
        </w:tc>
        <w:tc>
          <w:tcPr>
            <w:tcW w:w="42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(2,065)</w:t>
            </w:r>
          </w:p>
        </w:tc>
        <w:tc>
          <w:tcPr>
            <w:tcW w:w="34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(9,160)</w:t>
            </w:r>
          </w:p>
        </w:tc>
        <w:tc>
          <w:tcPr>
            <w:tcW w:w="380" w:type="dxa"/>
            <w:vAlign w:val="bottom"/>
          </w:tcPr>
          <w:p>
            <w:pPr>
              <w:spacing w:after="0"/>
              <w:rPr>
                <w:sz w:val="24"/>
                <w:szCs w:val="2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11,280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w:t>
            </w:r>
          </w:p>
        </w:tc>
        <w:tc>
          <w:tcPr>
            <w:tcW w:w="440" w:type="dxa"/>
            <w:vAlign w:val="bottom"/>
          </w:tcPr>
          <w:p>
            <w:pPr>
              <w:spacing w:after="0"/>
              <w:rPr>
                <w:sz w:val="24"/>
                <w:szCs w:val="2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24"/>
                <w:szCs w:val="2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INVESTMENT TRANSFERS, net</w:t>
            </w:r>
          </w:p>
        </w:tc>
        <w:tc>
          <w:tcPr>
            <w:tcW w:w="42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(25,943)</w:t>
            </w:r>
          </w:p>
        </w:tc>
        <w:tc>
          <w:tcPr>
            <w:tcW w:w="34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121,708</w:t>
            </w:r>
          </w:p>
        </w:tc>
        <w:tc>
          <w:tcPr>
            <w:tcW w:w="38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(219,422)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(49,188)</w:t>
            </w:r>
          </w:p>
        </w:tc>
        <w:tc>
          <w:tcPr>
            <w:tcW w:w="440" w:type="dxa"/>
            <w:vAlign w:val="bottom"/>
          </w:tcPr>
          <w:p>
            <w:pPr>
              <w:spacing w:after="0"/>
              <w:rPr>
                <w:sz w:val="24"/>
                <w:szCs w:val="2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172,845</w:t>
            </w:r>
          </w:p>
        </w:tc>
        <w:tc>
          <w:tcPr>
            <w:tcW w:w="380" w:type="dxa"/>
            <w:vAlign w:val="bottom"/>
          </w:tcPr>
          <w:p>
            <w:pPr>
              <w:spacing w:after="0"/>
              <w:rPr>
                <w:sz w:val="24"/>
                <w:szCs w:val="2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Net increase (decrease)</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529,150</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1,725,319</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106,479</w:t>
            </w:r>
          </w:p>
        </w:tc>
        <w:tc>
          <w:tcPr>
            <w:tcW w:w="44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172,845</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2,532,494</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ASSETS AVAILABLE FOR</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BENEFITS, beginning of year</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863,430</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2,402,588</w:t>
            </w:r>
          </w:p>
        </w:tc>
        <w:tc>
          <w:tcPr>
            <w:tcW w:w="3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938,026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238,280</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52,117</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4,494,441</w:t>
            </w:r>
          </w:p>
        </w:tc>
      </w:tr>
      <w:tr>
        <w:trPr>
          <w:trHeight w:val="166"/>
        </w:trPr>
        <w:tc>
          <w:tcPr>
            <w:tcW w:w="294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ASSETS AVAILABLE FOR</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BENEFITS, end of year</w:t>
            </w: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$1,392,580</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$4,127,907</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$ 936,727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$344,759</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$224,962</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$7,026,935</w:t>
            </w:r>
          </w:p>
        </w:tc>
      </w:tr>
      <w:tr>
        <w:trPr>
          <w:trHeight w:val="166"/>
        </w:trPr>
        <w:tc>
          <w:tcPr>
            <w:tcW w:w="294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gridSpan w:val="2"/>
          </w:tcPr>
          <w:p>
            <w:pPr>
              <w:jc w:val="center"/>
              <w:ind w:right="788"/>
              <w:spacing w:after="0"/>
              <w:rPr>
                <w:sz w:val="20"/>
                <w:szCs w:val="20"/>
                <w:color w:val="auto"/>
              </w:rPr>
            </w:pPr>
            <w:r>
              <w:rPr>
                <w:rFonts w:ascii="Courier New" w:cs="Courier New" w:eastAsia="Courier New" w:hAnsi="Courier New"/>
                <w:sz w:val="14"/>
                <w:szCs w:val="14"/>
                <w:color w:val="auto"/>
              </w:rPr>
              <w:t>Fund Information</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2940" w:type="dxa"/>
            <w:vAlign w:val="bottom"/>
          </w:tcPr>
          <w:p>
            <w:pPr>
              <w:spacing w:after="0"/>
              <w:rPr>
                <w:sz w:val="14"/>
                <w:szCs w:val="14"/>
                <w:color w:val="auto"/>
              </w:rPr>
            </w:pPr>
          </w:p>
        </w:tc>
        <w:tc>
          <w:tcPr>
            <w:tcW w:w="810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jc w:val="center"/>
              <w:ind w:left="268"/>
              <w:spacing w:after="0"/>
              <w:rPr>
                <w:sz w:val="20"/>
                <w:szCs w:val="20"/>
                <w:color w:val="auto"/>
              </w:rPr>
            </w:pPr>
            <w:r>
              <w:rPr>
                <w:rFonts w:ascii="Courier New" w:cs="Courier New" w:eastAsia="Courier New" w:hAnsi="Courier New"/>
                <w:sz w:val="14"/>
                <w:szCs w:val="14"/>
                <w:color w:val="auto"/>
              </w:rPr>
              <w:t>1992</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8100" w:type="dxa"/>
            <w:vAlign w:val="bottom"/>
            <w:gridSpan w:val="11"/>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Investment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Bond</w:t>
            </w:r>
          </w:p>
        </w:tc>
        <w:tc>
          <w:tcPr>
            <w:tcW w:w="34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w w:val="99"/>
              </w:rPr>
              <w:t>Equity</w:t>
            </w: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Money</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Contract</w:t>
            </w:r>
          </w:p>
        </w:tc>
        <w:tc>
          <w:tcPr>
            <w:tcW w:w="134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Participant</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Fund</w:t>
            </w:r>
          </w:p>
        </w:tc>
        <w:tc>
          <w:tcPr>
            <w:tcW w:w="340" w:type="dxa"/>
            <w:vAlign w:val="bottom"/>
          </w:tcPr>
          <w:p>
            <w:pPr>
              <w:spacing w:after="0"/>
              <w:rPr>
                <w:sz w:val="14"/>
                <w:szCs w:val="14"/>
                <w:color w:val="auto"/>
              </w:rPr>
            </w:pPr>
          </w:p>
        </w:tc>
        <w:tc>
          <w:tcPr>
            <w:tcW w:w="10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Fund</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Market Fund</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Trust Fund</w:t>
            </w:r>
          </w:p>
        </w:tc>
        <w:tc>
          <w:tcPr>
            <w:tcW w:w="440" w:type="dxa"/>
            <w:vAlign w:val="bottom"/>
          </w:tcPr>
          <w:p>
            <w:pPr>
              <w:spacing w:after="0"/>
              <w:rPr>
                <w:sz w:val="14"/>
                <w:szCs w:val="14"/>
                <w:color w:val="auto"/>
              </w:rPr>
            </w:pPr>
          </w:p>
        </w:tc>
        <w:tc>
          <w:tcPr>
            <w:tcW w:w="900" w:type="dxa"/>
            <w:vAlign w:val="bottom"/>
          </w:tcPr>
          <w:p>
            <w:pPr>
              <w:jc w:val="center"/>
              <w:ind w:right="408"/>
              <w:spacing w:after="0"/>
              <w:rPr>
                <w:sz w:val="20"/>
                <w:szCs w:val="20"/>
                <w:color w:val="auto"/>
              </w:rPr>
            </w:pPr>
            <w:r>
              <w:rPr>
                <w:rFonts w:ascii="Courier New" w:cs="Courier New" w:eastAsia="Courier New" w:hAnsi="Courier New"/>
                <w:sz w:val="14"/>
                <w:szCs w:val="14"/>
                <w:color w:val="auto"/>
                <w:w w:val="99"/>
              </w:rPr>
              <w:t>Loans</w:t>
            </w:r>
          </w:p>
        </w:tc>
        <w:tc>
          <w:tcPr>
            <w:tcW w:w="38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294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INVESTMENT INCOME:</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Interest and dividend income</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52,066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93,677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54,261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4,542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204,546</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Net unrealized appreciation</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(depreciation) in</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value of investments</w:t>
            </w:r>
          </w:p>
        </w:tc>
        <w:tc>
          <w:tcPr>
            <w:tcW w:w="4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(12,296)</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67,136</w:t>
            </w: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54,840</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Net realized gain on sale</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ind w:left="360"/>
              <w:spacing w:after="0"/>
              <w:rPr>
                <w:sz w:val="20"/>
                <w:szCs w:val="20"/>
                <w:color w:val="auto"/>
              </w:rPr>
            </w:pPr>
            <w:r>
              <w:rPr>
                <w:rFonts w:ascii="Courier New" w:cs="Courier New" w:eastAsia="Courier New" w:hAnsi="Courier New"/>
                <w:sz w:val="14"/>
                <w:szCs w:val="14"/>
                <w:color w:val="auto"/>
              </w:rPr>
              <w:t>of investments</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2,391</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2,612</w:t>
            </w:r>
          </w:p>
        </w:tc>
        <w:tc>
          <w:tcPr>
            <w:tcW w:w="38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5,003</w:t>
            </w:r>
          </w:p>
        </w:tc>
      </w:tr>
      <w:tr>
        <w:trPr>
          <w:trHeight w:val="166"/>
        </w:trPr>
        <w:tc>
          <w:tcPr>
            <w:tcW w:w="294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Net investment income</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42,161</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163,425</w:t>
            </w:r>
          </w:p>
        </w:tc>
        <w:tc>
          <w:tcPr>
            <w:tcW w:w="3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54,261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4,542</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264,389</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CONTRIBUTIONS:</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Employee contributions</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226,853</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645,714</w:t>
            </w:r>
          </w:p>
        </w:tc>
        <w:tc>
          <w:tcPr>
            <w:tcW w:w="3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230,191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66,624</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1,169,382</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Employer contributions</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65,570</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174,261</w:t>
            </w:r>
          </w:p>
        </w:tc>
        <w:tc>
          <w:tcPr>
            <w:tcW w:w="3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84,167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18,976</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342,974</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Rollover contributions</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3,687</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6,339</w:t>
            </w:r>
          </w:p>
        </w:tc>
        <w:tc>
          <w:tcPr>
            <w:tcW w:w="3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5,113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15,139</w:t>
            </w:r>
          </w:p>
        </w:tc>
      </w:tr>
      <w:tr>
        <w:trPr>
          <w:trHeight w:val="166"/>
        </w:trPr>
        <w:tc>
          <w:tcPr>
            <w:tcW w:w="294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Total contributions</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296,110</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826,314</w:t>
            </w:r>
          </w:p>
        </w:tc>
        <w:tc>
          <w:tcPr>
            <w:tcW w:w="3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319,471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85,600</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1,527,495</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BENEFIT DISTRIBUTIONS</w:t>
            </w:r>
          </w:p>
        </w:tc>
        <w:tc>
          <w:tcPr>
            <w:tcW w:w="42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(87,808)</w:t>
            </w:r>
          </w:p>
        </w:tc>
        <w:tc>
          <w:tcPr>
            <w:tcW w:w="34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(197,861)</w:t>
            </w:r>
          </w:p>
        </w:tc>
        <w:tc>
          <w:tcPr>
            <w:tcW w:w="38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(136,822)</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w:t>
            </w:r>
          </w:p>
        </w:tc>
        <w:tc>
          <w:tcPr>
            <w:tcW w:w="440" w:type="dxa"/>
            <w:vAlign w:val="bottom"/>
          </w:tcPr>
          <w:p>
            <w:pPr>
              <w:spacing w:after="0"/>
              <w:rPr>
                <w:sz w:val="24"/>
                <w:szCs w:val="2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(422,546)</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FORFEITURES</w:t>
            </w:r>
          </w:p>
        </w:tc>
        <w:tc>
          <w:tcPr>
            <w:tcW w:w="42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(2,575)</w:t>
            </w:r>
          </w:p>
        </w:tc>
        <w:tc>
          <w:tcPr>
            <w:tcW w:w="34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(6,202)</w:t>
            </w:r>
          </w:p>
        </w:tc>
        <w:tc>
          <w:tcPr>
            <w:tcW w:w="380" w:type="dxa"/>
            <w:vAlign w:val="bottom"/>
          </w:tcPr>
          <w:p>
            <w:pPr>
              <w:spacing w:after="0"/>
              <w:rPr>
                <w:sz w:val="24"/>
                <w:szCs w:val="2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440" w:type="dxa"/>
            <w:vAlign w:val="bottom"/>
          </w:tcPr>
          <w:p>
            <w:pPr>
              <w:spacing w:after="0"/>
              <w:rPr>
                <w:sz w:val="24"/>
                <w:szCs w:val="2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w w:val="94"/>
              </w:rPr>
              <w:t>--</w:t>
            </w:r>
          </w:p>
        </w:tc>
        <w:tc>
          <w:tcPr>
            <w:tcW w:w="380" w:type="dxa"/>
            <w:vAlign w:val="bottom"/>
          </w:tcPr>
          <w:p>
            <w:pPr>
              <w:spacing w:after="0"/>
              <w:rPr>
                <w:sz w:val="24"/>
                <w:szCs w:val="2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(8,791)</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INVESTMENT TRANSFERS, net</w:t>
            </w:r>
          </w:p>
        </w:tc>
        <w:tc>
          <w:tcPr>
            <w:tcW w:w="42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(103,857)</w:t>
            </w:r>
          </w:p>
        </w:tc>
        <w:tc>
          <w:tcPr>
            <w:tcW w:w="34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157,761</w:t>
            </w:r>
          </w:p>
        </w:tc>
        <w:tc>
          <w:tcPr>
            <w:tcW w:w="38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(237,733)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148,207</w:t>
            </w:r>
          </w:p>
        </w:tc>
        <w:tc>
          <w:tcPr>
            <w:tcW w:w="440" w:type="dxa"/>
            <w:vAlign w:val="bottom"/>
          </w:tcPr>
          <w:p>
            <w:pPr>
              <w:spacing w:after="0"/>
              <w:rPr>
                <w:sz w:val="24"/>
                <w:szCs w:val="2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35,622</w:t>
            </w:r>
          </w:p>
        </w:tc>
        <w:tc>
          <w:tcPr>
            <w:tcW w:w="380" w:type="dxa"/>
            <w:vAlign w:val="bottom"/>
          </w:tcPr>
          <w:p>
            <w:pPr>
              <w:spacing w:after="0"/>
              <w:rPr>
                <w:sz w:val="24"/>
                <w:szCs w:val="2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ind w:left="700"/>
              <w:spacing w:after="0"/>
              <w:rPr>
                <w:sz w:val="20"/>
                <w:szCs w:val="20"/>
                <w:color w:val="auto"/>
              </w:rPr>
            </w:pPr>
            <w:r>
              <w:rPr>
                <w:rFonts w:ascii="Courier New" w:cs="Courier New" w:eastAsia="Courier New" w:hAnsi="Courier New"/>
                <w:sz w:val="14"/>
                <w:szCs w:val="14"/>
                <w:color w:val="auto"/>
              </w:rPr>
              <w:t>Net increase (decrease)</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144,031</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943,437</w:t>
            </w:r>
          </w:p>
        </w:tc>
        <w:tc>
          <w:tcPr>
            <w:tcW w:w="38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238,280</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35,622</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1,360,547</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ASSETS AVAILABLE FOR</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BENEFITS, beginning of year</w:t>
            </w:r>
          </w:p>
        </w:tc>
        <w:tc>
          <w:tcPr>
            <w:tcW w:w="42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719,399</w:t>
            </w:r>
          </w:p>
        </w:tc>
        <w:tc>
          <w:tcPr>
            <w:tcW w:w="34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1,459,151</w:t>
            </w:r>
          </w:p>
        </w:tc>
        <w:tc>
          <w:tcPr>
            <w:tcW w:w="38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938,849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16,495</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3,133,894</w:t>
            </w:r>
          </w:p>
        </w:tc>
      </w:tr>
      <w:tr>
        <w:trPr>
          <w:trHeight w:val="166"/>
        </w:trPr>
        <w:tc>
          <w:tcPr>
            <w:tcW w:w="294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NET ASSETS AVAILABLE FOR</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BENEFITS, end of year</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863,430</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$2,402,588</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$ 938,026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$238,280</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$ 52,117</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$4,494,441</w:t>
            </w:r>
          </w:p>
        </w:tc>
      </w:tr>
      <w:tr>
        <w:trPr>
          <w:trHeight w:val="166"/>
        </w:trPr>
        <w:tc>
          <w:tcPr>
            <w:tcW w:w="2940" w:type="dxa"/>
            <w:vAlign w:val="bottom"/>
          </w:tcPr>
          <w:p>
            <w:pPr>
              <w:spacing w:after="0"/>
              <w:rPr>
                <w:sz w:val="14"/>
                <w:szCs w:val="14"/>
                <w:color w:val="auto"/>
              </w:rPr>
            </w:pPr>
          </w:p>
        </w:tc>
        <w:tc>
          <w:tcPr>
            <w:tcW w:w="14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center"/>
        <w:ind w:right="430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7" w:lineRule="exact"/>
        <w:rPr>
          <w:sz w:val="20"/>
          <w:szCs w:val="20"/>
          <w:color w:val="auto"/>
        </w:rPr>
      </w:pPr>
    </w:p>
    <w:p>
      <w:pPr>
        <w:jc w:val="center"/>
        <w:ind w:right="422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1040"/>
          </w:cols>
          <w:pgMar w:left="300" w:top="285" w:right="559" w:bottom="927"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NOTES TO FINANCIAL STATEMENTS</w:t>
      </w:r>
    </w:p>
    <w:p>
      <w:pPr>
        <w:spacing w:after="0" w:line="338" w:lineRule="exact"/>
        <w:rPr>
          <w:sz w:val="20"/>
          <w:szCs w:val="20"/>
          <w:color w:val="auto"/>
        </w:rPr>
      </w:pPr>
    </w:p>
    <w:p>
      <w:pPr>
        <w:ind w:left="700" w:right="8339" w:hanging="692"/>
        <w:spacing w:after="0" w:line="501" w:lineRule="auto"/>
        <w:tabs>
          <w:tab w:leader="none" w:pos="442"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DESCRIPTION General</w:t>
      </w:r>
    </w:p>
    <w:p>
      <w:pPr>
        <w:ind w:left="1120" w:right="3439" w:hanging="171"/>
        <w:spacing w:after="0" w:line="251" w:lineRule="auto"/>
        <w:rPr>
          <w:sz w:val="20"/>
          <w:szCs w:val="20"/>
          <w:color w:val="auto"/>
        </w:rPr>
      </w:pPr>
      <w:r>
        <w:rPr>
          <w:rFonts w:ascii="Courier New" w:cs="Courier New" w:eastAsia="Courier New" w:hAnsi="Courier New"/>
          <w:sz w:val="14"/>
          <w:szCs w:val="14"/>
          <w:color w:val="auto"/>
        </w:rPr>
        <w:t>Effective February 1, 1989, Lear Seating Corporation (the Company), formerly known as Lear Siegler Seating Corporation, established the Lear Siegler Seating Corp. 401(k) Plan. The Lear Siegler Seating Corp. 401(k) Plan was amended effective April 1, 1992 to change the name to the Lear Seating Corporation 401(k) Plan (the Plan) and to execute a new Trust Agreement as described below under Administration. The following description of the Plan provides only general information. Participants should refer to the Plan agreement for a more complete description of the Plan's provisions.</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Eligibility</w:t>
      </w:r>
    </w:p>
    <w:p>
      <w:pPr>
        <w:spacing w:after="0" w:line="173" w:lineRule="exact"/>
        <w:rPr>
          <w:sz w:val="20"/>
          <w:szCs w:val="20"/>
          <w:color w:val="auto"/>
        </w:rPr>
      </w:pPr>
    </w:p>
    <w:p>
      <w:pPr>
        <w:ind w:left="1120" w:right="3339" w:hanging="171"/>
        <w:spacing w:after="0" w:line="251" w:lineRule="auto"/>
        <w:rPr>
          <w:sz w:val="20"/>
          <w:szCs w:val="20"/>
          <w:color w:val="auto"/>
        </w:rPr>
      </w:pPr>
      <w:r>
        <w:rPr>
          <w:rFonts w:ascii="Courier New" w:cs="Courier New" w:eastAsia="Courier New" w:hAnsi="Courier New"/>
          <w:sz w:val="14"/>
          <w:szCs w:val="14"/>
          <w:color w:val="auto"/>
        </w:rPr>
        <w:t>All full-time non-union U.S. salaried employees of the Company (including Plastics and Progress Pattern, but excluding Fairhaven employees), who have completed three months of service and who have attained age 21, are eligible to participate in the Plan effective the first day of the quarter following completion of the Plan's eligibility requirements.</w:t>
      </w:r>
    </w:p>
    <w:p>
      <w:pPr>
        <w:spacing w:after="0" w:line="164"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Contributions</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Contributions to the Plan are made as follows:</w:t>
      </w:r>
    </w:p>
    <w:p>
      <w:pPr>
        <w:spacing w:after="0" w:line="17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Employee Contributions - Participants may elect to defer from</w:t>
      </w:r>
    </w:p>
    <w:p>
      <w:pPr>
        <w:spacing w:after="0" w:line="7" w:lineRule="exact"/>
        <w:rPr>
          <w:sz w:val="20"/>
          <w:szCs w:val="20"/>
          <w:color w:val="auto"/>
        </w:rPr>
      </w:pPr>
    </w:p>
    <w:p>
      <w:pPr>
        <w:ind w:left="1300" w:right="3439"/>
        <w:spacing w:after="0" w:line="252" w:lineRule="auto"/>
        <w:rPr>
          <w:sz w:val="20"/>
          <w:szCs w:val="20"/>
          <w:color w:val="auto"/>
        </w:rPr>
      </w:pPr>
      <w:r>
        <w:rPr>
          <w:rFonts w:ascii="Courier New" w:cs="Courier New" w:eastAsia="Courier New" w:hAnsi="Courier New"/>
          <w:sz w:val="14"/>
          <w:szCs w:val="14"/>
          <w:color w:val="auto"/>
        </w:rPr>
        <w:t>1% to 16% of their compensation each Plan year, subject to Plan limitations. The amount of compensation participants elect to defer through payroll deductions is contributed to the Plan by the Company on their behalf.</w:t>
      </w:r>
    </w:p>
    <w:p>
      <w:pPr>
        <w:spacing w:after="0" w:line="162" w:lineRule="exact"/>
        <w:rPr>
          <w:sz w:val="20"/>
          <w:szCs w:val="20"/>
          <w:color w:val="auto"/>
        </w:rPr>
      </w:pPr>
    </w:p>
    <w:p>
      <w:pPr>
        <w:ind w:left="1300" w:right="3339" w:hanging="171"/>
        <w:spacing w:after="0" w:line="251" w:lineRule="auto"/>
        <w:rPr>
          <w:sz w:val="20"/>
          <w:szCs w:val="20"/>
          <w:color w:val="auto"/>
        </w:rPr>
      </w:pPr>
      <w:r>
        <w:rPr>
          <w:rFonts w:ascii="Courier New" w:cs="Courier New" w:eastAsia="Courier New" w:hAnsi="Courier New"/>
          <w:sz w:val="14"/>
          <w:szCs w:val="14"/>
          <w:color w:val="auto"/>
        </w:rPr>
        <w:t>Employer Contributions - The Company makes matching contributions on behalf of each participant who has made a contribution to the Plan. The matching contribution is equal to 50% of each participant's contribution, except that the matching contribution for a participant during any plan year shall not exceed the lesser of $1,150 or 4% of a participant's annual compensation.</w:t>
      </w:r>
    </w:p>
    <w:p>
      <w:pPr>
        <w:spacing w:after="0" w:line="33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left="1120" w:right="3519" w:hanging="171"/>
        <w:spacing w:after="0" w:line="251" w:lineRule="auto"/>
        <w:rPr>
          <w:sz w:val="20"/>
          <w:szCs w:val="20"/>
          <w:color w:val="auto"/>
        </w:rPr>
      </w:pPr>
      <w:r>
        <w:rPr>
          <w:rFonts w:ascii="Courier New" w:cs="Courier New" w:eastAsia="Courier New" w:hAnsi="Courier New"/>
          <w:sz w:val="14"/>
          <w:szCs w:val="14"/>
          <w:color w:val="auto"/>
        </w:rPr>
        <w:t>The Plan administrator is responsible for general administration of the Plan for the exclusive benefit of Plan participants and their beneficiaries, subject to the specific terms of the Plan agreement. Assets of the Plan and related investments are administered by the Plan's trustee. It is the trustee's responsibility to invest Plan assets and to distribute benefits to participants.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85"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(Continued)</w:t>
      </w:r>
    </w:p>
    <w:p>
      <w:pPr>
        <w:spacing w:after="0" w:line="173" w:lineRule="exact"/>
        <w:rPr>
          <w:sz w:val="20"/>
          <w:szCs w:val="20"/>
          <w:color w:val="auto"/>
        </w:rPr>
      </w:pPr>
    </w:p>
    <w:p>
      <w:pPr>
        <w:ind w:left="700" w:right="3339" w:hanging="257"/>
        <w:spacing w:after="0" w:line="251" w:lineRule="auto"/>
        <w:rPr>
          <w:sz w:val="20"/>
          <w:szCs w:val="20"/>
          <w:color w:val="auto"/>
        </w:rPr>
      </w:pPr>
      <w:r>
        <w:rPr>
          <w:rFonts w:ascii="Courier New" w:cs="Courier New" w:eastAsia="Courier New" w:hAnsi="Courier New"/>
          <w:sz w:val="14"/>
          <w:szCs w:val="14"/>
          <w:color w:val="auto"/>
        </w:rPr>
        <w:t>The Company's Board of Directors appointed officers of the Company to act as trustees under the Trust Agreement dated February 8, 1989. Under a new Trust Agreement effective April 1, 1992, the Company appointed Delaware Charter Guarantee and Trust Company (Trustee) to act as trustee of the Plan. Daily administration and record keeping of Plan activity was performed by Retirement Plan Services, Inc. prior to April 1, 1992. These services are now performed by the Trustee.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Options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Plan agreement provides for four investment options under the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Vanguard Group:</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Courier New" w:cs="Courier New" w:eastAsia="Courier New" w:hAnsi="Courier New"/>
                <w:sz w:val="14"/>
                <w:szCs w:val="14"/>
                <w:color w:val="auto"/>
              </w:rPr>
              <w:t>Bond Fund</w:t>
            </w:r>
          </w:p>
        </w:tc>
        <w:tc>
          <w:tcPr>
            <w:tcW w:w="6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Fixed Income Securities Fund</w:t>
            </w:r>
          </w:p>
        </w:tc>
      </w:tr>
      <w:tr>
        <w:trPr>
          <w:trHeight w:val="166"/>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consisting of investments in a</w:t>
            </w:r>
          </w:p>
        </w:tc>
      </w:tr>
      <w:tr>
        <w:trPr>
          <w:trHeight w:val="166"/>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diversified portfolio of long-term,</w:t>
            </w:r>
          </w:p>
        </w:tc>
      </w:tr>
      <w:tr>
        <w:trPr>
          <w:trHeight w:val="166"/>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investment grade bonds.</w:t>
            </w:r>
          </w:p>
        </w:tc>
      </w:tr>
      <w:tr>
        <w:trPr>
          <w:trHeight w:val="331"/>
        </w:trPr>
        <w:tc>
          <w:tcPr>
            <w:tcW w:w="1840" w:type="dxa"/>
            <w:vAlign w:val="bottom"/>
          </w:tcPr>
          <w:p>
            <w:pPr>
              <w:spacing w:after="0"/>
              <w:rPr>
                <w:sz w:val="20"/>
                <w:szCs w:val="20"/>
                <w:color w:val="auto"/>
              </w:rPr>
            </w:pPr>
            <w:r>
              <w:rPr>
                <w:rFonts w:ascii="Courier New" w:cs="Courier New" w:eastAsia="Courier New" w:hAnsi="Courier New"/>
                <w:sz w:val="14"/>
                <w:szCs w:val="14"/>
                <w:color w:val="auto"/>
              </w:rPr>
              <w:t>Equity Fund</w:t>
            </w:r>
          </w:p>
        </w:tc>
        <w:tc>
          <w:tcPr>
            <w:tcW w:w="6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Windsor II Fund consisting</w:t>
            </w:r>
          </w:p>
        </w:tc>
      </w:tr>
      <w:tr>
        <w:trPr>
          <w:trHeight w:val="166"/>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primarily of investments in common</w:t>
            </w:r>
          </w:p>
        </w:tc>
      </w:tr>
      <w:tr>
        <w:trPr>
          <w:trHeight w:val="166"/>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stocks, that in the opinion of the</w:t>
            </w:r>
          </w:p>
        </w:tc>
      </w:tr>
      <w:tr>
        <w:trPr>
          <w:trHeight w:val="166"/>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Fund's investment advisor, are</w:t>
            </w:r>
          </w:p>
        </w:tc>
      </w:tr>
      <w:tr>
        <w:trPr>
          <w:trHeight w:val="166"/>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undervalued in the marketplace.</w:t>
            </w:r>
          </w:p>
        </w:tc>
      </w:tr>
      <w:tr>
        <w:trPr>
          <w:trHeight w:val="331"/>
        </w:trPr>
        <w:tc>
          <w:tcPr>
            <w:tcW w:w="1840" w:type="dxa"/>
            <w:vAlign w:val="bottom"/>
          </w:tcPr>
          <w:p>
            <w:pPr>
              <w:spacing w:after="0"/>
              <w:rPr>
                <w:sz w:val="20"/>
                <w:szCs w:val="20"/>
                <w:color w:val="auto"/>
              </w:rPr>
            </w:pPr>
            <w:r>
              <w:rPr>
                <w:rFonts w:ascii="Courier New" w:cs="Courier New" w:eastAsia="Courier New" w:hAnsi="Courier New"/>
                <w:sz w:val="14"/>
                <w:szCs w:val="14"/>
                <w:color w:val="auto"/>
              </w:rPr>
              <w:t>Money Market</w:t>
            </w:r>
          </w:p>
        </w:tc>
        <w:tc>
          <w:tcPr>
            <w:tcW w:w="6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Money Market Fund consisting of</w:t>
            </w:r>
          </w:p>
        </w:tc>
      </w:tr>
      <w:tr>
        <w:trPr>
          <w:trHeight w:val="166"/>
        </w:trPr>
        <w:tc>
          <w:tcPr>
            <w:tcW w:w="1840" w:type="dxa"/>
            <w:vAlign w:val="bottom"/>
          </w:tcPr>
          <w:p>
            <w:pPr>
              <w:ind w:left="160"/>
              <w:spacing w:after="0"/>
              <w:rPr>
                <w:sz w:val="20"/>
                <w:szCs w:val="20"/>
                <w:color w:val="auto"/>
              </w:rPr>
            </w:pPr>
            <w:r>
              <w:rPr>
                <w:rFonts w:ascii="Courier New" w:cs="Courier New" w:eastAsia="Courier New" w:hAnsi="Courier New"/>
                <w:sz w:val="14"/>
                <w:szCs w:val="14"/>
                <w:color w:val="auto"/>
              </w:rPr>
              <w:t>Fund</w:t>
            </w: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investments in short-term securities</w:t>
            </w:r>
          </w:p>
        </w:tc>
      </w:tr>
      <w:tr>
        <w:trPr>
          <w:trHeight w:val="166"/>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such as certificates of deposit,</w:t>
            </w:r>
          </w:p>
        </w:tc>
      </w:tr>
      <w:tr>
        <w:trPr>
          <w:trHeight w:val="166"/>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bankers' acceptances, commercial paper,</w:t>
            </w:r>
          </w:p>
        </w:tc>
      </w:tr>
      <w:tr>
        <w:trPr>
          <w:trHeight w:val="166"/>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and U.S. Government securities.</w:t>
            </w:r>
          </w:p>
        </w:tc>
      </w:tr>
      <w:tr>
        <w:trPr>
          <w:trHeight w:val="331"/>
        </w:trPr>
        <w:tc>
          <w:tcPr>
            <w:tcW w:w="1840" w:type="dxa"/>
            <w:vAlign w:val="bottom"/>
          </w:tcPr>
          <w:p>
            <w:pPr>
              <w:spacing w:after="0"/>
              <w:rPr>
                <w:sz w:val="20"/>
                <w:szCs w:val="20"/>
                <w:color w:val="auto"/>
              </w:rPr>
            </w:pPr>
            <w:r>
              <w:rPr>
                <w:rFonts w:ascii="Courier New" w:cs="Courier New" w:eastAsia="Courier New" w:hAnsi="Courier New"/>
                <w:sz w:val="14"/>
                <w:szCs w:val="14"/>
                <w:color w:val="auto"/>
              </w:rPr>
              <w:t>Investment Contract</w:t>
            </w:r>
          </w:p>
        </w:tc>
        <w:tc>
          <w:tcPr>
            <w:tcW w:w="6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Investment Contract Trust Fund</w:t>
            </w:r>
          </w:p>
        </w:tc>
      </w:tr>
      <w:tr>
        <w:trPr>
          <w:trHeight w:val="166"/>
        </w:trPr>
        <w:tc>
          <w:tcPr>
            <w:tcW w:w="1840" w:type="dxa"/>
            <w:vAlign w:val="bottom"/>
          </w:tcPr>
          <w:p>
            <w:pPr>
              <w:ind w:left="160"/>
              <w:spacing w:after="0"/>
              <w:rPr>
                <w:sz w:val="20"/>
                <w:szCs w:val="20"/>
                <w:color w:val="auto"/>
              </w:rPr>
            </w:pPr>
            <w:r>
              <w:rPr>
                <w:rFonts w:ascii="Courier New" w:cs="Courier New" w:eastAsia="Courier New" w:hAnsi="Courier New"/>
                <w:sz w:val="14"/>
                <w:szCs w:val="14"/>
                <w:color w:val="auto"/>
              </w:rPr>
              <w:t>Trust Fund</w:t>
            </w: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consisting primarily of investments in</w:t>
            </w:r>
          </w:p>
        </w:tc>
      </w:tr>
      <w:tr>
        <w:trPr>
          <w:trHeight w:val="166"/>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investment contracts issued by</w:t>
            </w:r>
          </w:p>
        </w:tc>
      </w:tr>
      <w:tr>
        <w:trPr>
          <w:trHeight w:val="166"/>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high-quality insurance companies and</w:t>
            </w:r>
          </w:p>
        </w:tc>
      </w:tr>
      <w:tr>
        <w:trPr>
          <w:trHeight w:val="166"/>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banks, and in similar types of fixed</w:t>
            </w:r>
          </w:p>
        </w:tc>
      </w:tr>
      <w:tr>
        <w:trPr>
          <w:trHeight w:val="166"/>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60" w:type="dxa"/>
            <w:vAlign w:val="bottom"/>
          </w:tcPr>
          <w:p>
            <w:pPr>
              <w:ind w:left="300"/>
              <w:spacing w:after="0"/>
              <w:rPr>
                <w:sz w:val="20"/>
                <w:szCs w:val="20"/>
                <w:color w:val="auto"/>
              </w:rPr>
            </w:pPr>
            <w:r>
              <w:rPr>
                <w:rFonts w:ascii="Courier New" w:cs="Courier New" w:eastAsia="Courier New" w:hAnsi="Courier New"/>
                <w:sz w:val="14"/>
                <w:szCs w:val="14"/>
                <w:color w:val="auto"/>
              </w:rPr>
              <w:t>income investments.</w:t>
            </w:r>
          </w:p>
        </w:tc>
      </w:tr>
    </w:tbl>
    <w:p>
      <w:pPr>
        <w:spacing w:after="0" w:line="170" w:lineRule="exact"/>
        <w:rPr>
          <w:sz w:val="20"/>
          <w:szCs w:val="20"/>
          <w:color w:val="auto"/>
        </w:rPr>
      </w:pPr>
    </w:p>
    <w:p>
      <w:pPr>
        <w:jc w:val="both"/>
        <w:ind w:left="620" w:right="3859" w:hanging="343"/>
        <w:spacing w:after="0" w:line="252" w:lineRule="auto"/>
        <w:rPr>
          <w:sz w:val="20"/>
          <w:szCs w:val="20"/>
          <w:color w:val="auto"/>
        </w:rPr>
      </w:pPr>
      <w:r>
        <w:rPr>
          <w:rFonts w:ascii="Courier New" w:cs="Courier New" w:eastAsia="Courier New" w:hAnsi="Courier New"/>
          <w:sz w:val="14"/>
          <w:szCs w:val="14"/>
          <w:color w:val="auto"/>
        </w:rPr>
        <w:t>Each plan participant may elect, from the various options provided in the plan agreement, the percentage allocation of both employer and employee contributions among the funds.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Allocation of Earnings and Losses</w:t>
      </w:r>
    </w:p>
    <w:p>
      <w:pPr>
        <w:spacing w:after="0" w:line="173" w:lineRule="exact"/>
        <w:rPr>
          <w:sz w:val="20"/>
          <w:szCs w:val="20"/>
          <w:color w:val="auto"/>
        </w:rPr>
      </w:pPr>
    </w:p>
    <w:p>
      <w:pPr>
        <w:ind w:left="620" w:right="3779" w:hanging="343"/>
        <w:spacing w:after="0" w:line="255" w:lineRule="auto"/>
        <w:rPr>
          <w:sz w:val="20"/>
          <w:szCs w:val="20"/>
          <w:color w:val="auto"/>
        </w:rPr>
      </w:pPr>
      <w:r>
        <w:rPr>
          <w:rFonts w:ascii="Courier New" w:cs="Courier New" w:eastAsia="Courier New" w:hAnsi="Courier New"/>
          <w:sz w:val="14"/>
          <w:szCs w:val="14"/>
          <w:color w:val="auto"/>
        </w:rPr>
        <w:t>The earnings and losses on Plan investments are allocated on a pro rata basis to the elective accounts of the individual participants.</w:t>
      </w:r>
    </w:p>
    <w:p>
      <w:pPr>
        <w:spacing w:after="0" w:line="32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Vesting of Benefits</w:t>
      </w:r>
    </w:p>
    <w:p>
      <w:pPr>
        <w:spacing w:after="0" w:line="173" w:lineRule="exact"/>
        <w:rPr>
          <w:sz w:val="20"/>
          <w:szCs w:val="20"/>
          <w:color w:val="auto"/>
        </w:rPr>
      </w:pPr>
    </w:p>
    <w:p>
      <w:pPr>
        <w:ind w:left="440" w:right="3339" w:hanging="171"/>
        <w:spacing w:after="0" w:line="251" w:lineRule="auto"/>
        <w:rPr>
          <w:sz w:val="20"/>
          <w:szCs w:val="20"/>
          <w:color w:val="auto"/>
        </w:rPr>
      </w:pPr>
      <w:r>
        <w:rPr>
          <w:rFonts w:ascii="Courier New" w:cs="Courier New" w:eastAsia="Courier New" w:hAnsi="Courier New"/>
          <w:sz w:val="14"/>
          <w:szCs w:val="14"/>
          <w:color w:val="auto"/>
        </w:rPr>
        <w:t>Participants are immediately 100% vested in their contributions and earnings thereon regardless of length of service. Participants become vested in employer contributions and earnings thereon at a rate of 20% per year and are 100% vested after completion of five years of service or upon retirement, total and permanent disability or death.</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 Forfeitures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Forfeitures of participants' nonvested portion of employer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contributions, as determined in accordance with the Plan provisions, are</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available to reduce future employer contributions.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Distribution of Benefits</w:t>
      </w:r>
    </w:p>
    <w:p>
      <w:pPr>
        <w:spacing w:after="0" w:line="173" w:lineRule="exact"/>
        <w:rPr>
          <w:sz w:val="20"/>
          <w:szCs w:val="20"/>
          <w:color w:val="auto"/>
        </w:rPr>
      </w:pPr>
    </w:p>
    <w:p>
      <w:pPr>
        <w:ind w:left="440" w:right="3859" w:hanging="171"/>
        <w:spacing w:after="0" w:line="255" w:lineRule="auto"/>
        <w:rPr>
          <w:sz w:val="20"/>
          <w:szCs w:val="20"/>
          <w:color w:val="auto"/>
        </w:rPr>
      </w:pPr>
      <w:r>
        <w:rPr>
          <w:rFonts w:ascii="Courier New" w:cs="Courier New" w:eastAsia="Courier New" w:hAnsi="Courier New"/>
          <w:sz w:val="14"/>
          <w:szCs w:val="14"/>
          <w:color w:val="auto"/>
        </w:rPr>
        <w:t>Distribution of benefits is made upon the occurrence of any one of the following:</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Normal retirement of the participant at age 65;</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Deferred retirement of the participant beyond age 65;</w:t>
      </w:r>
    </w:p>
    <w:p>
      <w:pPr>
        <w:spacing w:after="0" w:line="173" w:lineRule="exact"/>
        <w:rPr>
          <w:sz w:val="20"/>
          <w:szCs w:val="20"/>
          <w:color w:val="auto"/>
        </w:rPr>
      </w:pPr>
    </w:p>
    <w:p>
      <w:pPr>
        <w:ind w:left="860" w:right="3959" w:hanging="171"/>
        <w:spacing w:after="0" w:line="255" w:lineRule="auto"/>
        <w:rPr>
          <w:sz w:val="20"/>
          <w:szCs w:val="20"/>
          <w:color w:val="auto"/>
        </w:rPr>
      </w:pPr>
      <w:r>
        <w:rPr>
          <w:rFonts w:ascii="Courier New" w:cs="Courier New" w:eastAsia="Courier New" w:hAnsi="Courier New"/>
          <w:sz w:val="14"/>
          <w:szCs w:val="14"/>
          <w:color w:val="auto"/>
        </w:rPr>
        <w:t>Early retirement of the participant at age 55 upon attainment of seventh anniversary of employment;</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Total and permanent disability of the participant;</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Death of the participant; and</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Termination of employment.</w:t>
      </w:r>
    </w:p>
    <w:p>
      <w:pPr>
        <w:spacing w:after="0" w:line="173" w:lineRule="exact"/>
        <w:rPr>
          <w:sz w:val="20"/>
          <w:szCs w:val="20"/>
          <w:color w:val="auto"/>
        </w:rPr>
      </w:pPr>
    </w:p>
    <w:p>
      <w:pPr>
        <w:ind w:left="440" w:right="3339" w:hanging="171"/>
        <w:spacing w:after="0" w:line="251" w:lineRule="auto"/>
        <w:rPr>
          <w:sz w:val="20"/>
          <w:szCs w:val="20"/>
          <w:color w:val="auto"/>
        </w:rPr>
      </w:pPr>
      <w:r>
        <w:rPr>
          <w:rFonts w:ascii="Courier New" w:cs="Courier New" w:eastAsia="Courier New" w:hAnsi="Courier New"/>
          <w:sz w:val="14"/>
          <w:szCs w:val="14"/>
          <w:color w:val="auto"/>
        </w:rPr>
        <w:t>Benefits payable upon normal, deferred or early retirement, total and permanent disability or death are made through installment payments, or in a lump sum. Benefits due upon termination of employment are based on vested amounts in the participants' accounts and are made by installment payments, or in a lump sum. A terminated participant may elect to defer payment up to the first of April of the year the participant attains age 70-1/2 unless the participant makes a written request for earlier distribution. In any event, the Company will make a lump sum payment to any participant if the amount owed is less than $3,500.</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accompanying Statements of Net Assets Available for Benefits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include amounts allocated to accounts of persons who have withdrawn from</w:t>
      </w:r>
    </w:p>
    <w:p>
      <w:pPr>
        <w:spacing w:after="0" w:line="7" w:lineRule="exact"/>
        <w:rPr>
          <w:sz w:val="20"/>
          <w:szCs w:val="20"/>
          <w:color w:val="auto"/>
        </w:rPr>
      </w:pPr>
    </w:p>
    <w:p>
      <w:pPr>
        <w:ind w:left="440"/>
        <w:spacing w:after="0"/>
        <w:tabs>
          <w:tab w:leader="none" w:pos="5500" w:val="left"/>
        </w:tabs>
        <w:rPr>
          <w:sz w:val="20"/>
          <w:szCs w:val="20"/>
          <w:color w:val="auto"/>
        </w:rPr>
      </w:pPr>
      <w:r>
        <w:rPr>
          <w:rFonts w:ascii="Courier New" w:cs="Courier New" w:eastAsia="Courier New" w:hAnsi="Courier New"/>
          <w:sz w:val="14"/>
          <w:szCs w:val="14"/>
          <w:color w:val="auto"/>
        </w:rPr>
        <w:t>participation in the earnings and operations of the Plan.</w:t>
        <w:tab/>
        <w:t>These amounts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were paid subsequent to yearend and totaled approximately $24,000 and</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$154,000 as of December 31, 1993 and 1992, respectively.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85"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(Continued)</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Priorities Upon Termination of the Plan</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In the event of complete discontinuance of employer</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contributions or if the Plan is totally or partially terminated,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the accounts of the participants affected by such actions shall</w:t>
      </w:r>
    </w:p>
    <w:p>
      <w:pPr>
        <w:spacing w:after="0" w:line="7" w:lineRule="exact"/>
        <w:rPr>
          <w:sz w:val="20"/>
          <w:szCs w:val="20"/>
          <w:color w:val="auto"/>
        </w:rPr>
      </w:pPr>
    </w:p>
    <w:p>
      <w:pPr>
        <w:ind w:left="1120"/>
        <w:spacing w:after="0"/>
        <w:tabs>
          <w:tab w:leader="none" w:pos="5500" w:val="left"/>
        </w:tabs>
        <w:rPr>
          <w:sz w:val="20"/>
          <w:szCs w:val="20"/>
          <w:color w:val="auto"/>
        </w:rPr>
      </w:pPr>
      <w:r>
        <w:rPr>
          <w:rFonts w:ascii="Courier New" w:cs="Courier New" w:eastAsia="Courier New" w:hAnsi="Courier New"/>
          <w:sz w:val="14"/>
          <w:szCs w:val="14"/>
          <w:color w:val="auto"/>
        </w:rPr>
        <w:t>there upon become 100% vested and nonforfeitable.</w:t>
        <w:tab/>
        <w:t>The Company</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currently has no intention to terminate the Plan.</w:t>
      </w:r>
    </w:p>
    <w:p>
      <w:pPr>
        <w:spacing w:after="0" w:line="17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Loans to Participants</w:t>
      </w:r>
    </w:p>
    <w:p>
      <w:pPr>
        <w:spacing w:after="0" w:line="173" w:lineRule="exact"/>
        <w:rPr>
          <w:sz w:val="20"/>
          <w:szCs w:val="20"/>
          <w:color w:val="auto"/>
        </w:rPr>
      </w:pPr>
    </w:p>
    <w:p>
      <w:pPr>
        <w:ind w:left="1120" w:right="3339" w:hanging="171"/>
        <w:spacing w:after="0" w:line="251" w:lineRule="auto"/>
        <w:rPr>
          <w:sz w:val="20"/>
          <w:szCs w:val="20"/>
          <w:color w:val="auto"/>
        </w:rPr>
      </w:pPr>
      <w:r>
        <w:rPr>
          <w:rFonts w:ascii="Courier New" w:cs="Courier New" w:eastAsia="Courier New" w:hAnsi="Courier New"/>
          <w:sz w:val="14"/>
          <w:szCs w:val="14"/>
          <w:color w:val="auto"/>
        </w:rPr>
        <w:t>Participants are allowed to borrow from the Plan amounts not to exceed the lesser of (a) $50,000, or (b) 50% of their vested account balances. Participants are not allowed to have more than one loan outstanding at a time and may not take out a loan more than once in a 12 month period. The interest rate on the loans is determined by the Plan Administrator and is usually based on the prevailing market rate. Repayment of any loan is made through employee payroll deductions, generally over a period of five years or less.</w:t>
      </w:r>
    </w:p>
    <w:p>
      <w:pPr>
        <w:spacing w:after="0" w:line="16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Hardship Withdrawals</w:t>
      </w:r>
    </w:p>
    <w:p>
      <w:pPr>
        <w:spacing w:after="0" w:line="173" w:lineRule="exact"/>
        <w:rPr>
          <w:sz w:val="20"/>
          <w:szCs w:val="20"/>
          <w:color w:val="auto"/>
        </w:rPr>
      </w:pPr>
    </w:p>
    <w:p>
      <w:pPr>
        <w:ind w:left="1120" w:right="3339" w:hanging="171"/>
        <w:spacing w:after="0" w:line="251" w:lineRule="auto"/>
        <w:rPr>
          <w:sz w:val="20"/>
          <w:szCs w:val="20"/>
          <w:color w:val="auto"/>
        </w:rPr>
      </w:pPr>
      <w:r>
        <w:rPr>
          <w:rFonts w:ascii="Courier New" w:cs="Courier New" w:eastAsia="Courier New" w:hAnsi="Courier New"/>
          <w:sz w:val="14"/>
          <w:szCs w:val="14"/>
          <w:color w:val="auto"/>
        </w:rPr>
        <w:t>No amounts may be withdrawn from a salary deferral account before a participant terminates employment with the Company or attains the age of fifty-nine and one-half, except by reason of financial hardship. All requests for hardship withdrawals require the consent of the Plan administrator.</w:t>
      </w:r>
    </w:p>
    <w:p>
      <w:pPr>
        <w:spacing w:after="0" w:line="164" w:lineRule="exact"/>
        <w:rPr>
          <w:sz w:val="20"/>
          <w:szCs w:val="20"/>
          <w:color w:val="auto"/>
        </w:rPr>
      </w:pPr>
    </w:p>
    <w:p>
      <w:pPr>
        <w:ind w:left="700" w:right="6099" w:hanging="692"/>
        <w:spacing w:after="0" w:line="501" w:lineRule="auto"/>
        <w:tabs>
          <w:tab w:leader="none" w:pos="442"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Basis of Accounting</w:t>
      </w:r>
    </w:p>
    <w:p>
      <w:pPr>
        <w:ind w:left="1120" w:right="3779" w:hanging="171"/>
        <w:spacing w:after="0" w:line="255" w:lineRule="auto"/>
        <w:rPr>
          <w:sz w:val="20"/>
          <w:szCs w:val="20"/>
          <w:color w:val="auto"/>
        </w:rPr>
      </w:pPr>
      <w:r>
        <w:rPr>
          <w:rFonts w:ascii="Courier New" w:cs="Courier New" w:eastAsia="Courier New" w:hAnsi="Courier New"/>
          <w:sz w:val="14"/>
          <w:szCs w:val="14"/>
          <w:color w:val="auto"/>
        </w:rPr>
        <w:t>Accounting records are maintained by the Trustee on the accrual basis of accounting.</w:t>
      </w:r>
    </w:p>
    <w:p>
      <w:pPr>
        <w:spacing w:after="0" w:line="160"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Investments</w:t>
      </w:r>
    </w:p>
    <w:p>
      <w:pPr>
        <w:spacing w:after="0" w:line="173" w:lineRule="exact"/>
        <w:rPr>
          <w:sz w:val="20"/>
          <w:szCs w:val="20"/>
          <w:color w:val="auto"/>
        </w:rPr>
      </w:pPr>
    </w:p>
    <w:p>
      <w:pPr>
        <w:ind w:left="1120" w:right="3339" w:hanging="171"/>
        <w:spacing w:after="0" w:line="251" w:lineRule="auto"/>
        <w:rPr>
          <w:sz w:val="20"/>
          <w:szCs w:val="20"/>
          <w:color w:val="auto"/>
        </w:rPr>
      </w:pPr>
      <w:r>
        <w:rPr>
          <w:rFonts w:ascii="Courier New" w:cs="Courier New" w:eastAsia="Courier New" w:hAnsi="Courier New"/>
          <w:sz w:val="14"/>
          <w:szCs w:val="14"/>
          <w:color w:val="auto"/>
        </w:rPr>
        <w:t>Investment transactions are recorded on the trade date basis. Investments owned are reflected in the Statements of Net Assets Available for Benefits at current value. Current value, which is equivalent to market value, is the unit valuation of the security at yearend. Realized gains on sales of investments and unrealized appreciation and depreciation in the value of investments are computed based on the difference between the market value of Plan assets at the beginning of the Plan year, or at time of purchase if acquired during the year, and the market value of investments when sold or at Plan yearend. The historical cost of certain investments and the net gain or loss on the sale of certain investments is not readily determinable from the Trustee's statements.</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NOTES TO FINANCIAL STATEMENTS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(Continued)</w:t>
      </w:r>
    </w:p>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Expenses</w:t>
      </w:r>
    </w:p>
    <w:p>
      <w:pPr>
        <w:spacing w:after="0" w:line="173" w:lineRule="exact"/>
        <w:rPr>
          <w:sz w:val="20"/>
          <w:szCs w:val="20"/>
          <w:color w:val="auto"/>
        </w:rPr>
      </w:pPr>
    </w:p>
    <w:p>
      <w:pPr>
        <w:ind w:left="1120" w:right="3959" w:hanging="171"/>
        <w:spacing w:after="0" w:line="255" w:lineRule="auto"/>
        <w:rPr>
          <w:sz w:val="20"/>
          <w:szCs w:val="20"/>
          <w:color w:val="auto"/>
        </w:rPr>
      </w:pPr>
      <w:r>
        <w:rPr>
          <w:rFonts w:ascii="Courier New" w:cs="Courier New" w:eastAsia="Courier New" w:hAnsi="Courier New"/>
          <w:sz w:val="14"/>
          <w:szCs w:val="14"/>
          <w:color w:val="auto"/>
        </w:rPr>
        <w:t>All direct costs and expenses incurred in connection with the Plan are paid by the Company.</w:t>
      </w:r>
    </w:p>
    <w:p>
      <w:pPr>
        <w:spacing w:after="0" w:line="160" w:lineRule="exact"/>
        <w:rPr>
          <w:sz w:val="20"/>
          <w:szCs w:val="20"/>
          <w:color w:val="auto"/>
        </w:rPr>
      </w:pPr>
    </w:p>
    <w:p>
      <w:pPr>
        <w:ind w:left="440" w:hanging="432"/>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STATUS</w:t>
      </w:r>
    </w:p>
    <w:p>
      <w:pPr>
        <w:spacing w:after="0" w:line="33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The Plan obtained its latest determination letter of October</w:t>
      </w:r>
    </w:p>
    <w:p>
      <w:pPr>
        <w:spacing w:after="0" w:line="7" w:lineRule="exact"/>
        <w:rPr>
          <w:sz w:val="20"/>
          <w:szCs w:val="20"/>
          <w:color w:val="auto"/>
        </w:rPr>
      </w:pPr>
    </w:p>
    <w:p>
      <w:pPr>
        <w:ind w:left="860" w:right="3339"/>
        <w:spacing w:after="0" w:line="251" w:lineRule="auto"/>
        <w:rPr>
          <w:sz w:val="20"/>
          <w:szCs w:val="20"/>
          <w:color w:val="auto"/>
        </w:rPr>
      </w:pPr>
      <w:r>
        <w:rPr>
          <w:rFonts w:ascii="Courier New" w:cs="Courier New" w:eastAsia="Courier New" w:hAnsi="Courier New"/>
          <w:sz w:val="14"/>
          <w:szCs w:val="14"/>
          <w:color w:val="auto"/>
        </w:rPr>
        <w:t>12, 1989, in which the Internal Revenue Service stated that the Plan, as then designed, was in compliance with the applicable requirements of the Internal Revenue Code (the Code). The Plan has been amended since receiving the determination letter. However, the Plan administrator and the Plan's tax counsel believe that the Plan is currently designed and being operated in compliance with the applicable requirements of the Code. Therefore, they believe that the Plan was qualified and the related trust was tax-exempt as of the financial statement date. Accordingly, no provision for income taxes has been recorded in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SCHEDULE I</w:t>
      </w:r>
    </w:p>
    <w:p>
      <w:pPr>
        <w:spacing w:after="0" w:line="33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jc w:val="center"/>
        <w:ind w:right="3419"/>
        <w:spacing w:after="0"/>
        <w:tabs>
          <w:tab w:leader="none" w:pos="160" w:val="left"/>
        </w:tabs>
        <w:rPr>
          <w:sz w:val="20"/>
          <w:szCs w:val="20"/>
          <w:color w:val="auto"/>
        </w:rPr>
      </w:pPr>
      <w:r>
        <w:rPr>
          <w:rFonts w:ascii="Courier New" w:cs="Courier New" w:eastAsia="Courier New" w:hAnsi="Courier New"/>
          <w:sz w:val="14"/>
          <w:szCs w:val="14"/>
          <w:color w:val="auto"/>
        </w:rPr>
        <w:t>EIN: 13-3386776</w:t>
        <w:tab/>
        <w:t>PN: 002</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ITEM 27a - SCHEDULE OF ASSETS HELD FOR INVESTMENT PURPOSES</w:t>
      </w:r>
    </w:p>
    <w:p>
      <w:pPr>
        <w:spacing w:after="0" w:line="7"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AS OF DECEMBER 31,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CURRENT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IDENTITY OF PARTY INVOLVED</w:t>
            </w:r>
          </w:p>
        </w:tc>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DESCRIPTION OF INVESTMENT</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COST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 Vanguard Group</w:t>
            </w:r>
          </w:p>
        </w:tc>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Fixed Income Securities</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$1,360,696</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 Vanguard Group</w:t>
            </w:r>
          </w:p>
        </w:tc>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Windsor II</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4,022,876</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 Vanguard Group</w:t>
            </w:r>
          </w:p>
        </w:tc>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Money Market</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$919,460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919,460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 Vanguard Group</w:t>
            </w:r>
          </w:p>
        </w:tc>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Investment Contract Trust</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333,478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333,478</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 Participant Loans</w:t>
            </w:r>
          </w:p>
        </w:tc>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Promissory Notes, interest</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rates at 7%, maturing</w:t>
            </w: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500" w:type="dxa"/>
            <w:vAlign w:val="bottom"/>
          </w:tcPr>
          <w:p>
            <w:pPr>
              <w:spacing w:after="0"/>
              <w:rPr>
                <w:sz w:val="14"/>
                <w:szCs w:val="14"/>
                <w:color w:val="auto"/>
              </w:rPr>
            </w:pPr>
          </w:p>
        </w:tc>
        <w:tc>
          <w:tcPr>
            <w:tcW w:w="2760" w:type="dxa"/>
            <w:vAlign w:val="bottom"/>
          </w:tcPr>
          <w:p>
            <w:pPr>
              <w:ind w:left="440"/>
              <w:spacing w:after="0"/>
              <w:rPr>
                <w:sz w:val="20"/>
                <w:szCs w:val="20"/>
                <w:color w:val="auto"/>
              </w:rPr>
            </w:pPr>
            <w:r>
              <w:rPr>
                <w:rFonts w:ascii="Courier New" w:cs="Courier New" w:eastAsia="Courier New" w:hAnsi="Courier New"/>
                <w:sz w:val="14"/>
                <w:szCs w:val="14"/>
                <w:color w:val="auto"/>
              </w:rPr>
              <w:t>through November 1998</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224,962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224,962</w:t>
            </w:r>
          </w:p>
        </w:tc>
      </w:tr>
      <w:tr>
        <w:trPr>
          <w:trHeight w:val="166"/>
        </w:trPr>
        <w:tc>
          <w:tcPr>
            <w:tcW w:w="25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4220" w:type="dxa"/>
            <w:vAlign w:val="bottom"/>
            <w:gridSpan w:val="2"/>
          </w:tcPr>
          <w:p>
            <w:pPr>
              <w:ind w:left="1640"/>
              <w:spacing w:after="0"/>
              <w:rPr>
                <w:sz w:val="20"/>
                <w:szCs w:val="20"/>
                <w:color w:val="auto"/>
              </w:rPr>
            </w:pPr>
            <w:r>
              <w:rPr>
                <w:rFonts w:ascii="Courier New" w:cs="Courier New" w:eastAsia="Courier New" w:hAnsi="Courier New"/>
                <w:sz w:val="14"/>
                <w:szCs w:val="14"/>
                <w:color w:val="auto"/>
              </w:rPr>
              <w:t>Total investments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$6,861,472</w:t>
            </w:r>
          </w:p>
        </w:tc>
      </w:tr>
      <w:tr>
        <w:trPr>
          <w:trHeight w:val="166"/>
        </w:trPr>
        <w:tc>
          <w:tcPr>
            <w:tcW w:w="25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 Amounts not readily determinable from the trustee statements.</w:t>
      </w:r>
    </w:p>
    <w:p>
      <w:pPr>
        <w:spacing w:after="0" w:line="173" w:lineRule="exact"/>
        <w:rPr>
          <w:sz w:val="20"/>
          <w:szCs w:val="20"/>
          <w:color w:val="auto"/>
        </w:rPr>
      </w:pPr>
    </w:p>
    <w:p>
      <w:pPr>
        <w:ind w:left="3280" w:right="5319" w:hanging="1291"/>
        <w:spacing w:after="0" w:line="505" w:lineRule="auto"/>
        <w:tabs>
          <w:tab w:leader="none" w:pos="2161"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party-in-interest. 12</w:t>
      </w:r>
    </w:p>
    <w:p>
      <w:pPr>
        <w:sectPr>
          <w:pgSz w:w="11900" w:h="16838" w:orient="portrait"/>
          <w:cols w:equalWidth="0" w:num="1">
            <w:col w:w="10159"/>
          </w:cols>
          <w:pgMar w:left="30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SCHEDULE II</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LEAR SEATING CORPORATION</w:t>
      </w:r>
    </w:p>
    <w:p>
      <w:pPr>
        <w:spacing w:after="0" w:line="173"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4"/>
          <w:szCs w:val="14"/>
          <w:color w:val="auto"/>
        </w:rPr>
        <w:t>EIN: 13-3386776 PN: 002</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ITEM 27d - SCHEDULE OF REPORTABLE TRANSACTIONS</w:t>
      </w:r>
    </w:p>
    <w:p>
      <w:pPr>
        <w:spacing w:after="0" w:line="7"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4"/>
          <w:szCs w:val="14"/>
          <w:color w:val="auto"/>
        </w:rPr>
        <w:t>FOR THE YEAR ENDED DECEMBER 31,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Current Value</w:t>
            </w: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of Asset on</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Net Gain</w:t>
            </w:r>
          </w:p>
        </w:tc>
      </w:tr>
      <w:tr>
        <w:trPr>
          <w:trHeight w:val="166"/>
        </w:trPr>
        <w:tc>
          <w:tcPr>
            <w:tcW w:w="19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Identity of Party</w:t>
            </w:r>
          </w:p>
        </w:tc>
        <w:tc>
          <w:tcPr>
            <w:tcW w:w="362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Purchase</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Selling</w:t>
            </w:r>
          </w:p>
        </w:tc>
        <w:tc>
          <w:tcPr>
            <w:tcW w:w="116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Transaction</w:t>
            </w:r>
          </w:p>
        </w:tc>
        <w:tc>
          <w:tcPr>
            <w:tcW w:w="38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or</w:t>
            </w:r>
          </w:p>
        </w:tc>
      </w:tr>
      <w:tr>
        <w:trPr>
          <w:trHeight w:val="166"/>
        </w:trPr>
        <w:tc>
          <w:tcPr>
            <w:tcW w:w="180" w:type="dxa"/>
            <w:vAlign w:val="bottom"/>
          </w:tcPr>
          <w:p>
            <w:pPr>
              <w:spacing w:after="0"/>
              <w:rPr>
                <w:sz w:val="14"/>
                <w:szCs w:val="14"/>
                <w:color w:val="auto"/>
              </w:rPr>
            </w:pP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Involved</w:t>
            </w: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Description of Asset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Price</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Price</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Cost</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Date</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(Loss)</w:t>
            </w:r>
          </w:p>
        </w:tc>
      </w:tr>
      <w:tr>
        <w:trPr>
          <w:trHeight w:val="166"/>
        </w:trPr>
        <w:tc>
          <w:tcPr>
            <w:tcW w:w="19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Vanguard Group</w:t>
            </w: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Fifty-five aggregate purchases of</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69,523 Fixed Income Securities</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shares, including reinvested</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interest of $111,449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  653,394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653,394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653,394</w:t>
            </w:r>
          </w:p>
        </w:tc>
        <w:tc>
          <w:tcPr>
            <w:tcW w:w="38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N/A</w:t>
            </w:r>
          </w:p>
        </w:tc>
      </w:tr>
      <w:tr>
        <w:trPr>
          <w:trHeight w:val="33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Vanguard Group</w:t>
            </w: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Forty-eight aggregate purchases of</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101,348 Windsor II shares, including</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reinvested interest of $214,558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1,727,280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1,727,280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1,727,280</w:t>
            </w:r>
          </w:p>
        </w:tc>
        <w:tc>
          <w:tcPr>
            <w:tcW w:w="38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N/A</w:t>
            </w:r>
          </w:p>
        </w:tc>
      </w:tr>
      <w:tr>
        <w:trPr>
          <w:trHeight w:val="33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Vanguard Group</w:t>
            </w: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Forty-three aggregate purchase of</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314,021 Money Market shares, including</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reinvested interest of $27,246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314,021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314,021</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314,021</w:t>
            </w:r>
          </w:p>
        </w:tc>
        <w:tc>
          <w:tcPr>
            <w:tcW w:w="38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N/A</w:t>
            </w:r>
          </w:p>
        </w:tc>
      </w:tr>
      <w:tr>
        <w:trPr>
          <w:trHeight w:val="33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Vanguard Group</w:t>
            </w: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Thirty-seven aggregate purchases of</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177,234 Investment Contract Trust</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shares, including reinvested interest</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of $17,276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177,234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177,234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177,234</w:t>
            </w:r>
          </w:p>
        </w:tc>
        <w:tc>
          <w:tcPr>
            <w:tcW w:w="38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N/A</w:t>
            </w:r>
          </w:p>
        </w:tc>
      </w:tr>
      <w:tr>
        <w:trPr>
          <w:trHeight w:val="33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Vanguard Group</w:t>
            </w:r>
          </w:p>
        </w:tc>
        <w:tc>
          <w:tcPr>
            <w:tcW w:w="4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Thirty-eight aggregate sales of 19,359</w:t>
            </w: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Fixed Income Securities shares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$181,637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181,637</w:t>
            </w:r>
          </w:p>
        </w:tc>
        <w:tc>
          <w:tcPr>
            <w:tcW w:w="38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(a)</w:t>
            </w:r>
          </w:p>
        </w:tc>
      </w:tr>
      <w:tr>
        <w:trPr>
          <w:trHeight w:val="33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Vanguard Group</w:t>
            </w: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Fifty-one aggregate sales of 16,137</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Windsor II shares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278,387</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278,387</w:t>
            </w:r>
          </w:p>
        </w:tc>
        <w:tc>
          <w:tcPr>
            <w:tcW w:w="380" w:type="dxa"/>
            <w:vAlign w:val="bottom"/>
          </w:tcPr>
          <w:p>
            <w:pPr>
              <w:spacing w:after="0"/>
              <w:rPr>
                <w:sz w:val="14"/>
                <w:szCs w:val="14"/>
                <w:color w:val="auto"/>
              </w:rPr>
            </w:pPr>
          </w:p>
        </w:tc>
        <w:tc>
          <w:tcPr>
            <w:tcW w:w="70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(a)</w:t>
            </w:r>
          </w:p>
        </w:tc>
      </w:tr>
      <w:tr>
        <w:trPr>
          <w:trHeight w:val="33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Vanguard Group</w:t>
            </w:r>
          </w:p>
        </w:tc>
        <w:tc>
          <w:tcPr>
            <w:tcW w:w="45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Twenty-nine aggregate sales of 332,588</w:t>
            </w: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Money Market shares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332,588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332,588</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332,588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Vanguard Group</w:t>
            </w: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Twenty-six aggregate sales of 82,035</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620" w:type="dxa"/>
            <w:vAlign w:val="bottom"/>
          </w:tcPr>
          <w:p>
            <w:pPr>
              <w:ind w:left="440"/>
              <w:spacing w:after="0"/>
              <w:rPr>
                <w:sz w:val="20"/>
                <w:szCs w:val="20"/>
                <w:color w:val="auto"/>
              </w:rPr>
            </w:pPr>
            <w:r>
              <w:rPr>
                <w:rFonts w:ascii="Courier New" w:cs="Courier New" w:eastAsia="Courier New" w:hAnsi="Courier New"/>
                <w:sz w:val="14"/>
                <w:szCs w:val="14"/>
                <w:color w:val="auto"/>
              </w:rPr>
              <w:t>Investment Contract Trust shares</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82,035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82,035</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82,035</w:t>
            </w:r>
          </w:p>
        </w:tc>
        <w:tc>
          <w:tcPr>
            <w:tcW w:w="3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5520" w:firstLine="8"/>
        <w:spacing w:after="0" w:line="505" w:lineRule="auto"/>
        <w:tabs>
          <w:tab w:leader="none" w:pos="344"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not readily determinable from the trustee statements. * Represents a party-in-interest.</w:t>
      </w:r>
    </w:p>
    <w:p>
      <w:pPr>
        <w:spacing w:after="0" w:line="16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1120"/>
          </w:cols>
          <w:pgMar w:left="300" w:top="285" w:right="479"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599" w:firstLine="689"/>
        <w:spacing w:after="0" w:line="251" w:lineRule="auto"/>
        <w:rPr>
          <w:sz w:val="20"/>
          <w:szCs w:val="20"/>
          <w:color w:val="auto"/>
        </w:rPr>
      </w:pPr>
      <w:r>
        <w:rPr>
          <w:rFonts w:ascii="Courier New" w:cs="Courier New" w:eastAsia="Courier New" w:hAnsi="Courier New"/>
          <w:sz w:val="14"/>
          <w:szCs w:val="14"/>
          <w:color w:val="auto"/>
        </w:rPr>
        <w:t>Pursuant to the requirements of the Securities Exchange Act of 1934, the trustees (or other persons who administer the employee benefit plan) have duly caused this annual report to be signed on its behalf by the undersigned hereunto duly authorized in the City of Southfield, Michigan on January 11, 1995.</w:t>
      </w:r>
    </w:p>
    <w:p>
      <w:pPr>
        <w:spacing w:after="0" w:line="164"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LEAR SEATING CORPORATION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401(k) PLAN</w:t>
      </w:r>
    </w:p>
    <w:p>
      <w:pPr>
        <w:spacing w:after="0" w:line="173" w:lineRule="exact"/>
        <w:rPr>
          <w:sz w:val="20"/>
          <w:szCs w:val="20"/>
          <w:color w:val="auto"/>
        </w:rPr>
      </w:pPr>
    </w:p>
    <w:p>
      <w:pPr>
        <w:ind w:left="4140"/>
        <w:spacing w:after="0"/>
        <w:tabs>
          <w:tab w:leader="none" w:pos="4560" w:val="left"/>
        </w:tabs>
        <w:rPr>
          <w:sz w:val="20"/>
          <w:szCs w:val="20"/>
          <w:color w:val="auto"/>
        </w:rPr>
      </w:pPr>
      <w:r>
        <w:rPr>
          <w:rFonts w:ascii="Courier New" w:cs="Courier New" w:eastAsia="Courier New" w:hAnsi="Courier New"/>
          <w:sz w:val="14"/>
          <w:szCs w:val="14"/>
          <w:color w:val="auto"/>
        </w:rPr>
        <w:t>By:</w:t>
        <w:tab/>
        <w:t>Lear Seating Corporation,</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as Plan Administrator</w:t>
      </w:r>
    </w:p>
    <w:p>
      <w:pPr>
        <w:spacing w:after="0" w:line="338" w:lineRule="exact"/>
        <w:rPr>
          <w:sz w:val="20"/>
          <w:szCs w:val="20"/>
          <w:color w:val="auto"/>
        </w:rPr>
      </w:pPr>
    </w:p>
    <w:p>
      <w:pPr>
        <w:jc w:val="center"/>
        <w:ind w:right="159"/>
        <w:spacing w:after="0"/>
        <w:tabs>
          <w:tab w:leader="none" w:pos="160" w:val="left"/>
        </w:tabs>
        <w:rPr>
          <w:sz w:val="20"/>
          <w:szCs w:val="20"/>
          <w:color w:val="auto"/>
        </w:rPr>
      </w:pPr>
      <w:r>
        <w:rPr>
          <w:rFonts w:ascii="Courier New" w:cs="Courier New" w:eastAsia="Courier New" w:hAnsi="Courier New"/>
          <w:sz w:val="14"/>
          <w:szCs w:val="14"/>
          <w:color w:val="auto"/>
        </w:rPr>
        <w:t>By:</w:t>
        <w:tab/>
        <w:t>/s/ Bill Ludwig</w:t>
      </w:r>
    </w:p>
    <w:p>
      <w:pPr>
        <w:spacing w:after="0" w:line="7"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140"/>
        <w:spacing w:after="0"/>
        <w:tabs>
          <w:tab w:leader="none" w:pos="4900" w:val="left"/>
        </w:tabs>
        <w:rPr>
          <w:sz w:val="20"/>
          <w:szCs w:val="20"/>
          <w:color w:val="auto"/>
        </w:rPr>
      </w:pPr>
      <w:r>
        <w:rPr>
          <w:rFonts w:ascii="Courier New" w:cs="Courier New" w:eastAsia="Courier New" w:hAnsi="Courier New"/>
          <w:sz w:val="14"/>
          <w:szCs w:val="14"/>
          <w:color w:val="auto"/>
        </w:rPr>
        <w:t>Name:</w:t>
      </w:r>
      <w:r>
        <w:rPr>
          <w:sz w:val="20"/>
          <w:szCs w:val="20"/>
          <w:color w:val="auto"/>
        </w:rPr>
        <w:tab/>
      </w:r>
      <w:r>
        <w:rPr>
          <w:rFonts w:ascii="Courier New" w:cs="Courier New" w:eastAsia="Courier New" w:hAnsi="Courier New"/>
          <w:sz w:val="14"/>
          <w:szCs w:val="14"/>
          <w:color w:val="auto"/>
        </w:rPr>
        <w:t>Bill Ludwig</w:t>
      </w:r>
    </w:p>
    <w:p>
      <w:pPr>
        <w:spacing w:after="0" w:line="7" w:lineRule="exact"/>
        <w:rPr>
          <w:sz w:val="20"/>
          <w:szCs w:val="20"/>
          <w:color w:val="auto"/>
        </w:rPr>
      </w:pPr>
    </w:p>
    <w:p>
      <w:pPr>
        <w:ind w:left="4140"/>
        <w:spacing w:after="0"/>
        <w:tabs>
          <w:tab w:leader="none" w:pos="4900" w:val="left"/>
        </w:tabs>
        <w:rPr>
          <w:sz w:val="20"/>
          <w:szCs w:val="20"/>
          <w:color w:val="auto"/>
        </w:rPr>
      </w:pP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Vice President of</w:t>
      </w:r>
    </w:p>
    <w:p>
      <w:pPr>
        <w:spacing w:after="0" w:line="7"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285"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159"/>
          </w:cols>
          <w:pgMar w:left="300" w:top="2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SEQUENTIAL</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jc w:val="center"/>
        <w:ind w:right="377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1360" w:space="720"/>
            <w:col w:w="2720" w:space="720"/>
            <w:col w:w="4639"/>
          </w:cols>
          <w:pgMar w:left="300" w:top="2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Consent of Arthur Andersen LLP (filed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23.3 to the Registrant's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 on Form S-8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33-57237) and 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w:t>
      </w:r>
    </w:p>
    <w:p>
      <w:pPr>
        <w:spacing w:after="0" w:line="200" w:lineRule="exact"/>
        <w:rPr>
          <w:sz w:val="20"/>
          <w:szCs w:val="20"/>
          <w:color w:val="auto"/>
        </w:rPr>
      </w:pPr>
    </w:p>
    <w:p>
      <w:pPr>
        <w:sectPr>
          <w:pgSz w:w="11900" w:h="16838" w:orient="portrait"/>
          <w:cols w:equalWidth="0" w:num="2">
            <w:col w:w="1360" w:space="720"/>
            <w:col w:w="8079"/>
          </w:cols>
          <w:pgMar w:left="30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15</w:t>
      </w:r>
    </w:p>
    <w:sectPr>
      <w:pgSz w:w="11900" w:h="16838" w:orient="portrait"/>
      <w:cols w:equalWidth="0" w:num="1">
        <w:col w:w="10159"/>
      </w:cols>
      <w:pgMar w:left="300" w:top="28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810"/>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2021-08-19T21:58:51Z</dcterms:created>
  <dcterms:modified xsi:type="dcterms:W3CDTF">2021-08-19T21:58:51Z</dcterms:modified>
</cp:coreProperties>
</file>