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8" w:lineRule="exact"/>
        <w:rPr>
          <w:sz w:val="24"/>
          <w:szCs w:val="24"/>
          <w:color w:val="auto"/>
        </w:rPr>
      </w:pPr>
    </w:p>
    <w:p>
      <w:pPr>
        <w:ind w:left="80"/>
        <w:spacing w:after="0"/>
        <w:tabs>
          <w:tab w:leader="none" w:pos="146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QUARTERLY REPORT PURSUANT TO SECTION 13 OR 15(D)</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8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For the quarterly period ended APRIL 1, 1995</w:t>
      </w:r>
    </w:p>
    <w:p>
      <w:pPr>
        <w:spacing w:after="0" w:line="185" w:lineRule="exact"/>
        <w:rPr>
          <w:sz w:val="24"/>
          <w:szCs w:val="24"/>
          <w:color w:val="auto"/>
        </w:rPr>
      </w:pPr>
    </w:p>
    <w:p>
      <w:pPr>
        <w:ind w:left="360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19"/>
          </w:cols>
          <w:pgMar w:left="240" w:top="236" w:right="1440" w:bottom="1440" w:gutter="0" w:footer="0" w:header="0"/>
        </w:sectPr>
      </w:pPr>
    </w:p>
    <w:p>
      <w:pPr>
        <w:spacing w:after="0" w:line="18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TRANSITION REPORT PURSUANT TO SECTION 13 OR 15(D)</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85" w:lineRule="exact"/>
        <w:rPr>
          <w:sz w:val="24"/>
          <w:szCs w:val="24"/>
          <w:color w:val="auto"/>
        </w:rPr>
      </w:pPr>
    </w:p>
    <w:p>
      <w:pPr>
        <w:sectPr>
          <w:pgSz w:w="11900" w:h="16838" w:orient="portrait"/>
          <w:cols w:equalWidth="0" w:num="2">
            <w:col w:w="760" w:space="720"/>
            <w:col w:w="8739"/>
          </w:cols>
          <w:pgMar w:left="240" w:top="236"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to</w:t>
      </w:r>
    </w:p>
    <w:p>
      <w:pPr>
        <w:spacing w:after="0" w:line="8" w:lineRule="exact"/>
        <w:rPr>
          <w:sz w:val="24"/>
          <w:szCs w:val="24"/>
          <w:color w:val="auto"/>
        </w:rPr>
      </w:pPr>
    </w:p>
    <w:p>
      <w:pPr>
        <w:sectPr>
          <w:pgSz w:w="11900" w:h="16838" w:orient="portrait"/>
          <w:cols w:equalWidth="0" w:num="2">
            <w:col w:w="3880" w:space="720"/>
            <w:col w:w="5619"/>
          </w:cols>
          <w:pgMar w:left="240" w:top="236"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ectPr>
          <w:pgSz w:w="11900" w:h="16838" w:orient="portrait"/>
          <w:cols w:equalWidth="0" w:num="2">
            <w:col w:w="4520" w:space="360"/>
            <w:col w:w="5339"/>
          </w:cols>
          <w:pgMar w:left="240" w:top="236"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1-11311</w:t>
      </w:r>
    </w:p>
    <w:p>
      <w:pPr>
        <w:spacing w:after="0" w:line="185" w:lineRule="exact"/>
        <w:rPr>
          <w:sz w:val="24"/>
          <w:szCs w:val="24"/>
          <w:color w:val="auto"/>
        </w:rPr>
      </w:pPr>
    </w:p>
    <w:p>
      <w:pPr>
        <w:sectPr>
          <w:pgSz w:w="11900" w:h="16838" w:orient="portrait"/>
          <w:cols w:equalWidth="0" w:num="2">
            <w:col w:w="2200" w:space="200"/>
            <w:col w:w="7819"/>
          </w:cols>
          <w:pgMar w:left="240" w:top="236" w:right="1440" w:bottom="1440" w:gutter="0" w:footer="0" w:header="0"/>
          <w:type w:val="continuous"/>
        </w:sectPr>
      </w:pPr>
    </w:p>
    <w:p>
      <w:pPr>
        <w:jc w:val="center"/>
        <w:ind w:right="2839"/>
        <w:spacing w:after="0"/>
        <w:rPr>
          <w:sz w:val="20"/>
          <w:szCs w:val="20"/>
          <w:color w:val="auto"/>
        </w:rPr>
      </w:pPr>
      <w:r>
        <w:rPr>
          <w:rFonts w:ascii="Courier New" w:cs="Courier New" w:eastAsia="Courier New" w:hAnsi="Courier New"/>
          <w:sz w:val="15"/>
          <w:szCs w:val="15"/>
          <w:color w:val="auto"/>
        </w:rPr>
        <w:t>LEAR SEATING CORPORATION</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6" w:right="1440" w:bottom="1440" w:gutter="0" w:footer="0" w:header="0"/>
          <w:type w:val="continuous"/>
        </w:sectPr>
      </w:pPr>
    </w:p>
    <w:p>
      <w:pPr>
        <w:spacing w:after="0" w:line="185"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1120"/>
        <w:spacing w:after="0"/>
        <w:rPr>
          <w:sz w:val="20"/>
          <w:szCs w:val="20"/>
          <w:color w:val="auto"/>
        </w:rPr>
      </w:pPr>
      <w:r>
        <w:rPr>
          <w:rFonts w:ascii="Courier New" w:cs="Courier New" w:eastAsia="Courier New" w:hAnsi="Courier New"/>
          <w:sz w:val="15"/>
          <w:szCs w:val="15"/>
          <w:color w:val="auto"/>
        </w:rPr>
        <w:t>13-3386776</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62" w:lineRule="exact"/>
        <w:rPr>
          <w:sz w:val="24"/>
          <w:szCs w:val="24"/>
          <w:color w:val="auto"/>
        </w:rPr>
      </w:pPr>
    </w:p>
    <w:p>
      <w:pPr>
        <w:sectPr>
          <w:pgSz w:w="11900" w:h="16838" w:orient="portrait"/>
          <w:cols w:equalWidth="0" w:num="2">
            <w:col w:w="3140" w:space="720"/>
            <w:col w:w="6359"/>
          </w:cols>
          <w:pgMar w:left="240" w:top="236" w:right="1440" w:bottom="1440" w:gutter="0" w:footer="0" w:header="0"/>
          <w:type w:val="continuous"/>
        </w:sectPr>
      </w:pPr>
    </w:p>
    <w:p>
      <w:pPr>
        <w:ind w:left="80" w:right="560" w:firstLine="277"/>
        <w:spacing w:after="0" w:line="253" w:lineRule="auto"/>
        <w:rPr>
          <w:sz w:val="20"/>
          <w:szCs w:val="20"/>
          <w:color w:val="auto"/>
        </w:rPr>
      </w:pPr>
      <w:r>
        <w:rPr>
          <w:rFonts w:ascii="Courier New" w:cs="Courier New" w:eastAsia="Courier New" w:hAnsi="Courier New"/>
          <w:sz w:val="15"/>
          <w:szCs w:val="15"/>
          <w:color w:val="auto"/>
        </w:rPr>
        <w:t>21557 TELEGRAPH ROAD, SOUTHFIELD, MI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5"/>
          <w:szCs w:val="15"/>
          <w:color w:val="auto"/>
        </w:rPr>
        <w:t>48034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4" w:lineRule="exact"/>
        <w:rPr>
          <w:sz w:val="24"/>
          <w:szCs w:val="24"/>
          <w:color w:val="auto"/>
        </w:rPr>
      </w:pPr>
    </w:p>
    <w:p>
      <w:pPr>
        <w:sectPr>
          <w:pgSz w:w="11900" w:h="16838" w:orient="portrait"/>
          <w:cols w:equalWidth="0" w:num="2">
            <w:col w:w="4340" w:space="720"/>
            <w:col w:w="5159"/>
          </w:cols>
          <w:pgMar w:left="240" w:top="236" w:right="1440" w:bottom="1440" w:gutter="0" w:footer="0" w:header="0"/>
          <w:type w:val="continuous"/>
        </w:sectPr>
      </w:pPr>
    </w:p>
    <w:p>
      <w:pPr>
        <w:jc w:val="center"/>
        <w:ind w:right="2859"/>
        <w:spacing w:after="0"/>
        <w:rPr>
          <w:sz w:val="20"/>
          <w:szCs w:val="20"/>
          <w:color w:val="auto"/>
        </w:rPr>
      </w:pPr>
      <w:r>
        <w:rPr>
          <w:rFonts w:ascii="Courier New" w:cs="Courier New" w:eastAsia="Courier New" w:hAnsi="Courier New"/>
          <w:sz w:val="15"/>
          <w:szCs w:val="15"/>
          <w:color w:val="auto"/>
        </w:rPr>
        <w:t>(810) 746-1500</w:t>
      </w:r>
    </w:p>
    <w:p>
      <w:pPr>
        <w:spacing w:after="0" w:line="8"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(Registrant's telephone number, including area code)</w:t>
      </w:r>
    </w:p>
    <w:p>
      <w:pPr>
        <w:sectPr>
          <w:pgSz w:w="11900" w:h="16838" w:orient="portrait"/>
          <w:cols w:equalWidth="0" w:num="1">
            <w:col w:w="10219"/>
          </w:cols>
          <w:pgMar w:left="240" w:top="236" w:right="1440" w:bottom="1440" w:gutter="0" w:footer="0" w:header="0"/>
          <w:type w:val="continuous"/>
        </w:sectPr>
      </w:pPr>
    </w:p>
    <w:p>
      <w:pPr>
        <w:spacing w:after="0" w:line="185" w:lineRule="exact"/>
        <w:rPr>
          <w:sz w:val="24"/>
          <w:szCs w:val="24"/>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 was required to file such reports), and (2) has been subject to the</w:t>
      </w:r>
    </w:p>
    <w:p>
      <w:pPr>
        <w:spacing w:after="0" w:line="8" w:lineRule="exact"/>
        <w:rPr>
          <w:sz w:val="24"/>
          <w:szCs w:val="24"/>
          <w:color w:val="auto"/>
        </w:rPr>
      </w:pPr>
    </w:p>
    <w:p>
      <w:pPr>
        <w:spacing w:after="0"/>
        <w:tabs>
          <w:tab w:leader="none" w:pos="4320" w:val="left"/>
          <w:tab w:leader="none" w:pos="4780" w:val="left"/>
          <w:tab w:leader="none" w:pos="5140" w:val="left"/>
        </w:tabs>
        <w:rPr>
          <w:sz w:val="20"/>
          <w:szCs w:val="20"/>
          <w:color w:val="auto"/>
        </w:rPr>
      </w:pPr>
      <w:r>
        <w:rPr>
          <w:rFonts w:ascii="Courier New" w:cs="Courier New" w:eastAsia="Courier New" w:hAnsi="Courier New"/>
          <w:sz w:val="15"/>
          <w:szCs w:val="15"/>
          <w:color w:val="auto"/>
        </w:rPr>
        <w:t>filing requirements for the past 90 days.</w:t>
      </w:r>
      <w:r>
        <w:rPr>
          <w:sz w:val="20"/>
          <w:szCs w:val="20"/>
          <w:color w:val="auto"/>
        </w:rPr>
        <w:tab/>
      </w: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8" w:lineRule="exact"/>
        <w:rPr>
          <w:sz w:val="24"/>
          <w:szCs w:val="24"/>
          <w:color w:val="auto"/>
        </w:rPr>
      </w:pPr>
    </w:p>
    <w:p>
      <w:pPr>
        <w:ind w:left="4700"/>
        <w:spacing w:after="0"/>
        <w:tabs>
          <w:tab w:leader="none" w:pos="5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174" w:lineRule="exact"/>
        <w:rPr>
          <w:sz w:val="24"/>
          <w:szCs w:val="24"/>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Approximate number of shares of Common Stock, $0.01 par value per share, outstanding at April 29, 1995: 46,090,123</w:t>
      </w:r>
    </w:p>
    <w:p>
      <w:pPr>
        <w:sectPr>
          <w:pgSz w:w="11900" w:h="16838" w:orient="portrait"/>
          <w:cols w:equalWidth="0" w:num="1">
            <w:col w:w="10219"/>
          </w:cols>
          <w:pgMar w:left="240" w:top="236"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7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w:t>
            </w:r>
          </w:p>
        </w:tc>
        <w:tc>
          <w:tcPr>
            <w:tcW w:w="5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32"/>
        </w:trPr>
        <w:tc>
          <w:tcPr>
            <w:tcW w:w="700" w:type="dxa"/>
            <w:vAlign w:val="bottom"/>
          </w:tcPr>
          <w:p>
            <w:pPr>
              <w:spacing w:after="0"/>
              <w:rPr>
                <w:sz w:val="24"/>
                <w:szCs w:val="2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LEAR SEATING CORPORATION</w:t>
            </w:r>
          </w:p>
        </w:tc>
        <w:tc>
          <w:tcPr>
            <w:tcW w:w="1060" w:type="dxa"/>
            <w:vAlign w:val="bottom"/>
          </w:tcPr>
          <w:p>
            <w:pPr>
              <w:spacing w:after="0"/>
              <w:rPr>
                <w:sz w:val="24"/>
                <w:szCs w:val="24"/>
                <w:color w:val="auto"/>
              </w:rPr>
            </w:pPr>
          </w:p>
        </w:tc>
      </w:tr>
      <w:tr>
        <w:trPr>
          <w:trHeight w:val="355"/>
        </w:trPr>
        <w:tc>
          <w:tcPr>
            <w:tcW w:w="700" w:type="dxa"/>
            <w:vAlign w:val="bottom"/>
          </w:tcPr>
          <w:p>
            <w:pPr>
              <w:spacing w:after="0"/>
              <w:rPr>
                <w:sz w:val="24"/>
                <w:szCs w:val="24"/>
                <w:color w:val="auto"/>
              </w:rPr>
            </w:pPr>
          </w:p>
        </w:tc>
        <w:tc>
          <w:tcPr>
            <w:tcW w:w="5440" w:type="dxa"/>
            <w:vAlign w:val="bottom"/>
          </w:tcPr>
          <w:p>
            <w:pPr>
              <w:jc w:val="center"/>
              <w:ind w:left="3"/>
              <w:spacing w:after="0"/>
              <w:rPr>
                <w:sz w:val="20"/>
                <w:szCs w:val="20"/>
                <w:color w:val="auto"/>
              </w:rPr>
            </w:pPr>
            <w:r>
              <w:rPr>
                <w:rFonts w:ascii="Courier New" w:cs="Courier New" w:eastAsia="Courier New" w:hAnsi="Courier New"/>
                <w:sz w:val="15"/>
                <w:szCs w:val="15"/>
                <w:color w:val="auto"/>
              </w:rPr>
              <w:t>FORM 10-Q</w:t>
            </w:r>
          </w:p>
        </w:tc>
        <w:tc>
          <w:tcPr>
            <w:tcW w:w="1060" w:type="dxa"/>
            <w:vAlign w:val="bottom"/>
          </w:tcPr>
          <w:p>
            <w:pPr>
              <w:spacing w:after="0"/>
              <w:rPr>
                <w:sz w:val="24"/>
                <w:szCs w:val="24"/>
                <w:color w:val="auto"/>
              </w:rPr>
            </w:pPr>
          </w:p>
        </w:tc>
      </w:tr>
      <w:tr>
        <w:trPr>
          <w:trHeight w:val="355"/>
        </w:trPr>
        <w:tc>
          <w:tcPr>
            <w:tcW w:w="700" w:type="dxa"/>
            <w:vAlign w:val="bottom"/>
          </w:tcPr>
          <w:p>
            <w:pPr>
              <w:spacing w:after="0"/>
              <w:rPr>
                <w:sz w:val="24"/>
                <w:szCs w:val="24"/>
                <w:color w:val="auto"/>
              </w:rPr>
            </w:pPr>
          </w:p>
        </w:tc>
        <w:tc>
          <w:tcPr>
            <w:tcW w:w="5440" w:type="dxa"/>
            <w:vAlign w:val="bottom"/>
          </w:tcPr>
          <w:p>
            <w:pPr>
              <w:jc w:val="center"/>
              <w:ind w:left="3"/>
              <w:spacing w:after="0"/>
              <w:rPr>
                <w:sz w:val="20"/>
                <w:szCs w:val="20"/>
                <w:color w:val="auto"/>
              </w:rPr>
            </w:pPr>
            <w:r>
              <w:rPr>
                <w:rFonts w:ascii="Courier New" w:cs="Courier New" w:eastAsia="Courier New" w:hAnsi="Courier New"/>
                <w:sz w:val="15"/>
                <w:szCs w:val="15"/>
                <w:color w:val="auto"/>
              </w:rPr>
              <w:t>FOR THE QUARTER ENDED APRIL 1, 1995</w:t>
            </w:r>
          </w:p>
        </w:tc>
        <w:tc>
          <w:tcPr>
            <w:tcW w:w="1060" w:type="dxa"/>
            <w:vAlign w:val="bottom"/>
          </w:tcPr>
          <w:p>
            <w:pPr>
              <w:spacing w:after="0"/>
              <w:rPr>
                <w:sz w:val="24"/>
                <w:szCs w:val="24"/>
                <w:color w:val="auto"/>
              </w:rPr>
            </w:pPr>
          </w:p>
        </w:tc>
      </w:tr>
      <w:tr>
        <w:trPr>
          <w:trHeight w:val="355"/>
        </w:trPr>
        <w:tc>
          <w:tcPr>
            <w:tcW w:w="70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Courier New" w:cs="Courier New" w:eastAsia="Courier New" w:hAnsi="Courier New"/>
                <w:sz w:val="15"/>
                <w:szCs w:val="15"/>
                <w:color w:val="auto"/>
              </w:rPr>
              <w:t>INDEX</w:t>
            </w:r>
          </w:p>
        </w:tc>
        <w:tc>
          <w:tcPr>
            <w:tcW w:w="1060" w:type="dxa"/>
            <w:vAlign w:val="bottom"/>
          </w:tcPr>
          <w:p>
            <w:pPr>
              <w:spacing w:after="0"/>
              <w:rPr>
                <w:sz w:val="24"/>
                <w:szCs w:val="24"/>
                <w:color w:val="auto"/>
              </w:rPr>
            </w:pPr>
          </w:p>
        </w:tc>
      </w:tr>
      <w:tr>
        <w:trPr>
          <w:trHeight w:val="710"/>
        </w:trPr>
        <w:tc>
          <w:tcPr>
            <w:tcW w:w="6140" w:type="dxa"/>
            <w:vAlign w:val="bottom"/>
            <w:gridSpan w:val="2"/>
          </w:tcPr>
          <w:p>
            <w:pPr>
              <w:spacing w:after="0"/>
              <w:rPr>
                <w:sz w:val="20"/>
                <w:szCs w:val="20"/>
                <w:color w:val="auto"/>
              </w:rPr>
            </w:pPr>
            <w:r>
              <w:rPr>
                <w:rFonts w:ascii="Courier New" w:cs="Courier New" w:eastAsia="Courier New" w:hAnsi="Courier New"/>
                <w:sz w:val="15"/>
                <w:szCs w:val="15"/>
                <w:color w:val="auto"/>
              </w:rPr>
              <w:t>Part I - Financial Information:</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w w:val="99"/>
              </w:rPr>
              <w:t>Page No.</w:t>
            </w:r>
          </w:p>
        </w:tc>
      </w:tr>
      <w:tr>
        <w:trPr>
          <w:trHeight w:val="355"/>
        </w:trPr>
        <w:tc>
          <w:tcPr>
            <w:tcW w:w="6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Item 1 - Consolidated Financial Statements</w:t>
            </w:r>
          </w:p>
        </w:tc>
        <w:tc>
          <w:tcPr>
            <w:tcW w:w="1060" w:type="dxa"/>
            <w:vAlign w:val="bottom"/>
          </w:tcPr>
          <w:p>
            <w:pPr>
              <w:spacing w:after="0"/>
              <w:rPr>
                <w:sz w:val="24"/>
                <w:szCs w:val="24"/>
                <w:color w:val="auto"/>
              </w:rPr>
            </w:pPr>
          </w:p>
        </w:tc>
      </w:tr>
      <w:tr>
        <w:trPr>
          <w:trHeight w:val="355"/>
        </w:trPr>
        <w:tc>
          <w:tcPr>
            <w:tcW w:w="700" w:type="dxa"/>
            <w:vAlign w:val="bottom"/>
          </w:tcPr>
          <w:p>
            <w:pPr>
              <w:spacing w:after="0"/>
              <w:rPr>
                <w:sz w:val="24"/>
                <w:szCs w:val="2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Introduction to the Consolidated Financial Statements</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3</w:t>
            </w:r>
          </w:p>
        </w:tc>
      </w:tr>
      <w:tr>
        <w:trPr>
          <w:trHeight w:val="355"/>
        </w:trPr>
        <w:tc>
          <w:tcPr>
            <w:tcW w:w="700" w:type="dxa"/>
            <w:vAlign w:val="bottom"/>
          </w:tcPr>
          <w:p>
            <w:pPr>
              <w:spacing w:after="0"/>
              <w:rPr>
                <w:sz w:val="24"/>
                <w:szCs w:val="2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Consolidated Balance Sheets - April 1, 1995 and</w:t>
            </w:r>
          </w:p>
        </w:tc>
        <w:tc>
          <w:tcPr>
            <w:tcW w:w="1060" w:type="dxa"/>
            <w:vAlign w:val="bottom"/>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5440" w:type="dxa"/>
            <w:vAlign w:val="bottom"/>
          </w:tcPr>
          <w:p>
            <w:pPr>
              <w:ind w:left="320"/>
              <w:spacing w:after="0"/>
              <w:rPr>
                <w:sz w:val="20"/>
                <w:szCs w:val="20"/>
                <w:color w:val="auto"/>
              </w:rPr>
            </w:pPr>
            <w:r>
              <w:rPr>
                <w:rFonts w:ascii="Courier New" w:cs="Courier New" w:eastAsia="Courier New" w:hAnsi="Courier New"/>
                <w:sz w:val="15"/>
                <w:szCs w:val="15"/>
                <w:color w:val="auto"/>
              </w:rPr>
              <w:t>December 31, 1994</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4</w:t>
            </w:r>
          </w:p>
        </w:tc>
      </w:tr>
      <w:tr>
        <w:trPr>
          <w:trHeight w:val="355"/>
        </w:trPr>
        <w:tc>
          <w:tcPr>
            <w:tcW w:w="700" w:type="dxa"/>
            <w:vAlign w:val="bottom"/>
          </w:tcPr>
          <w:p>
            <w:pPr>
              <w:spacing w:after="0"/>
              <w:rPr>
                <w:sz w:val="24"/>
                <w:szCs w:val="2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Income - Three Month Periods</w:t>
            </w:r>
          </w:p>
        </w:tc>
        <w:tc>
          <w:tcPr>
            <w:tcW w:w="1060" w:type="dxa"/>
            <w:vAlign w:val="bottom"/>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5440" w:type="dxa"/>
            <w:vAlign w:val="bottom"/>
          </w:tcPr>
          <w:p>
            <w:pPr>
              <w:ind w:left="320"/>
              <w:spacing w:after="0"/>
              <w:rPr>
                <w:sz w:val="20"/>
                <w:szCs w:val="20"/>
                <w:color w:val="auto"/>
              </w:rPr>
            </w:pPr>
            <w:r>
              <w:rPr>
                <w:rFonts w:ascii="Courier New" w:cs="Courier New" w:eastAsia="Courier New" w:hAnsi="Courier New"/>
                <w:sz w:val="15"/>
                <w:szCs w:val="15"/>
                <w:color w:val="auto"/>
              </w:rPr>
              <w:t>ended April 1, 1995 and April 2, 1994</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5</w:t>
            </w:r>
          </w:p>
        </w:tc>
      </w:tr>
      <w:tr>
        <w:trPr>
          <w:trHeight w:val="355"/>
        </w:trPr>
        <w:tc>
          <w:tcPr>
            <w:tcW w:w="700" w:type="dxa"/>
            <w:vAlign w:val="bottom"/>
          </w:tcPr>
          <w:p>
            <w:pPr>
              <w:spacing w:after="0"/>
              <w:rPr>
                <w:sz w:val="24"/>
                <w:szCs w:val="2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Cash Flows - Three Month</w:t>
            </w:r>
          </w:p>
        </w:tc>
        <w:tc>
          <w:tcPr>
            <w:tcW w:w="1060" w:type="dxa"/>
            <w:vAlign w:val="bottom"/>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5440" w:type="dxa"/>
            <w:vAlign w:val="bottom"/>
          </w:tcPr>
          <w:p>
            <w:pPr>
              <w:ind w:left="320"/>
              <w:spacing w:after="0"/>
              <w:rPr>
                <w:sz w:val="20"/>
                <w:szCs w:val="20"/>
                <w:color w:val="auto"/>
              </w:rPr>
            </w:pPr>
            <w:r>
              <w:rPr>
                <w:rFonts w:ascii="Courier New" w:cs="Courier New" w:eastAsia="Courier New" w:hAnsi="Courier New"/>
                <w:sz w:val="15"/>
                <w:szCs w:val="15"/>
                <w:color w:val="auto"/>
              </w:rPr>
              <w:t>Periods ended April 1, 1995 and April 2, 1994</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6</w:t>
            </w:r>
          </w:p>
        </w:tc>
      </w:tr>
      <w:tr>
        <w:trPr>
          <w:trHeight w:val="355"/>
        </w:trPr>
        <w:tc>
          <w:tcPr>
            <w:tcW w:w="700" w:type="dxa"/>
            <w:vAlign w:val="bottom"/>
          </w:tcPr>
          <w:p>
            <w:pPr>
              <w:spacing w:after="0"/>
              <w:rPr>
                <w:sz w:val="24"/>
                <w:szCs w:val="24"/>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7</w:t>
            </w:r>
          </w:p>
        </w:tc>
      </w:tr>
      <w:tr>
        <w:trPr>
          <w:trHeight w:val="355"/>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Item 2</w:t>
            </w: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 Management's Discussion and Analysis of</w:t>
            </w:r>
          </w:p>
        </w:tc>
        <w:tc>
          <w:tcPr>
            <w:tcW w:w="1060" w:type="dxa"/>
            <w:vAlign w:val="bottom"/>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5440" w:type="dxa"/>
            <w:vAlign w:val="bottom"/>
          </w:tcPr>
          <w:p>
            <w:pPr>
              <w:ind w:left="400"/>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10</w:t>
            </w:r>
          </w:p>
        </w:tc>
      </w:tr>
      <w:tr>
        <w:trPr>
          <w:trHeight w:val="355"/>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Part II</w:t>
            </w: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 Other Information:</w:t>
            </w:r>
          </w:p>
        </w:tc>
        <w:tc>
          <w:tcPr>
            <w:tcW w:w="1060" w:type="dxa"/>
            <w:vAlign w:val="bottom"/>
          </w:tcPr>
          <w:p>
            <w:pPr>
              <w:spacing w:after="0"/>
              <w:rPr>
                <w:sz w:val="24"/>
                <w:szCs w:val="24"/>
                <w:color w:val="auto"/>
              </w:rPr>
            </w:pPr>
          </w:p>
        </w:tc>
      </w:tr>
      <w:tr>
        <w:trPr>
          <w:trHeight w:val="355"/>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Item 6</w:t>
            </w: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 Exhibits and Reports on Form 8-K</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13</w:t>
            </w:r>
          </w:p>
        </w:tc>
      </w:tr>
      <w:tr>
        <w:trPr>
          <w:trHeight w:val="355"/>
        </w:trPr>
        <w:tc>
          <w:tcPr>
            <w:tcW w:w="614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14</w:t>
            </w:r>
          </w:p>
        </w:tc>
      </w:tr>
      <w:tr>
        <w:trPr>
          <w:trHeight w:val="355"/>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Exhibit</w:t>
            </w:r>
          </w:p>
        </w:tc>
        <w:tc>
          <w:tcPr>
            <w:tcW w:w="5440" w:type="dxa"/>
            <w:vAlign w:val="bottom"/>
          </w:tcPr>
          <w:p>
            <w:pPr>
              <w:ind w:left="40"/>
              <w:spacing w:after="0"/>
              <w:rPr>
                <w:sz w:val="20"/>
                <w:szCs w:val="20"/>
                <w:color w:val="auto"/>
              </w:rPr>
            </w:pPr>
            <w:r>
              <w:rPr>
                <w:rFonts w:ascii="Courier New" w:cs="Courier New" w:eastAsia="Courier New" w:hAnsi="Courier New"/>
                <w:sz w:val="15"/>
                <w:szCs w:val="15"/>
                <w:color w:val="auto"/>
              </w:rPr>
              <w:t>Index</w:t>
            </w:r>
          </w:p>
        </w:tc>
        <w:tc>
          <w:tcPr>
            <w:tcW w:w="1060" w:type="dxa"/>
            <w:vAlign w:val="bottom"/>
          </w:tcPr>
          <w:p>
            <w:pPr>
              <w:ind w:left="680"/>
              <w:spacing w:after="0"/>
              <w:rPr>
                <w:sz w:val="20"/>
                <w:szCs w:val="20"/>
                <w:color w:val="auto"/>
              </w:rPr>
            </w:pPr>
            <w:r>
              <w:rPr>
                <w:rFonts w:ascii="Courier New" w:cs="Courier New" w:eastAsia="Courier New" w:hAnsi="Courier New"/>
                <w:sz w:val="15"/>
                <w:szCs w:val="15"/>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039"/>
          </w:cols>
          <w:pgMar w:left="420" w:top="295"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LEAR SEATING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 FINANCIAL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 CONSOLIDATED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 TO THE CONSOLIDATED FINANCIAL STATEMENTS</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condensed consolidated financial statements of Lear Seating Corporation and subsidiaries (Note 1) have been prepared by Lear Seating Corporation ("the Company"), without audit, pursuant to the rules and regulations of the Securities and Exchange Commission. Certain information and footnote disclosures normally included in financial statements prepared in accordance with generally accepted accounting principles have been condensed or omitted pursuant to such rules and regulations. The Company believes that the disclosures are adequate to make the information presented not misleading when read in conjunction with the financial statements and the notes thereto included in the Company's Form 10-K as filed with the Securities and Exchange Commission for the period ended December 31, 1994.</w:t>
      </w:r>
    </w:p>
    <w:p>
      <w:pPr>
        <w:spacing w:after="0" w:line="18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financial information presented reflects all adjustments (consisting only of normal recurring adjustments) which are, in the opinion of management, necessary for a fair statement of the results of operations and statements of financial position for the interim periods presented. These results are not necessarily indicative of a full year's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60" w:type="dxa"/>
            <w:vAlign w:val="bottom"/>
          </w:tcPr>
          <w:p>
            <w:pPr>
              <w:ind w:left="2020"/>
              <w:spacing w:after="0"/>
              <w:rPr>
                <w:sz w:val="20"/>
                <w:szCs w:val="20"/>
                <w:color w:val="auto"/>
              </w:rPr>
            </w:pPr>
            <w:r>
              <w:rPr>
                <w:rFonts w:ascii="Courier New" w:cs="Courier New" w:eastAsia="Courier New" w:hAnsi="Courier New"/>
                <w:sz w:val="15"/>
                <w:szCs w:val="15"/>
                <w:color w:val="auto"/>
              </w:rPr>
              <w:t>(IN MILLIONS, EXCEPT SHARE DATA)</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710"/>
        </w:trPr>
        <w:tc>
          <w:tcPr>
            <w:tcW w:w="6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April 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16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5"/>
        </w:trPr>
        <w:tc>
          <w:tcPr>
            <w:tcW w:w="6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5"/>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Cash and cash equivalents</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32.0</w:t>
            </w: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Accounts receivable</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675.2</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579.8</w:t>
            </w: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114.8</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126.6</w:t>
            </w: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Unbilled customer tooling</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56.4</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53.5</w:t>
            </w: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41.7</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26.4</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904.3</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818.3</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Land</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37.0</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36.6</w:t>
            </w: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Buildings and improvements</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151.6</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141.1</w:t>
            </w: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Machinery and equipment</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332.1</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326.8</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520.7</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504.5</w:t>
            </w:r>
          </w:p>
        </w:tc>
      </w:tr>
      <w:tr>
        <w:trPr>
          <w:trHeight w:val="177"/>
        </w:trPr>
        <w:tc>
          <w:tcPr>
            <w:tcW w:w="6560" w:type="dxa"/>
            <w:vAlign w:val="bottom"/>
          </w:tcPr>
          <w:p>
            <w:pPr>
              <w:ind w:left="920"/>
              <w:spacing w:after="0"/>
              <w:rPr>
                <w:sz w:val="20"/>
                <w:szCs w:val="20"/>
                <w:color w:val="auto"/>
              </w:rPr>
            </w:pPr>
            <w:r>
              <w:rPr>
                <w:rFonts w:ascii="Courier New" w:cs="Courier New" w:eastAsia="Courier New" w:hAnsi="Courier New"/>
                <w:sz w:val="15"/>
                <w:szCs w:val="15"/>
                <w:color w:val="auto"/>
              </w:rPr>
              <w:t>Less-Accumulated depreciation</w:t>
            </w:r>
          </w:p>
        </w:tc>
        <w:tc>
          <w:tcPr>
            <w:tcW w:w="58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(162.7)</w:t>
            </w:r>
          </w:p>
        </w:tc>
        <w:tc>
          <w:tcPr>
            <w:tcW w:w="40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(150.3)</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358.0</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354.2</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Goodwill, net</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496.0</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499.5</w:t>
            </w:r>
          </w:p>
        </w:tc>
      </w:tr>
      <w:tr>
        <w:trPr>
          <w:trHeight w:val="177"/>
        </w:trPr>
        <w:tc>
          <w:tcPr>
            <w:tcW w:w="6560" w:type="dxa"/>
            <w:vAlign w:val="bottom"/>
          </w:tcPr>
          <w:p>
            <w:pPr>
              <w:ind w:left="100"/>
              <w:spacing w:after="0"/>
              <w:rPr>
                <w:sz w:val="20"/>
                <w:szCs w:val="20"/>
                <w:color w:val="auto"/>
              </w:rPr>
            </w:pPr>
            <w:r>
              <w:rPr>
                <w:rFonts w:ascii="Courier New" w:cs="Courier New" w:eastAsia="Courier New" w:hAnsi="Courier New"/>
                <w:sz w:val="15"/>
                <w:szCs w:val="15"/>
                <w:color w:val="auto"/>
              </w:rPr>
              <w:t>Deferred financing fees and other</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39.6</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43.1</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535.6</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542.6</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1,797.9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1,715.1</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5"/>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Short-term borrowings</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84.1</w:t>
            </w: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Cash overdrafts</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25.7</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27.6</w:t>
            </w: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686.8</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656.7</w:t>
            </w: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218.9</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210.9</w:t>
            </w: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956.8</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981.2</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Deferred national income taxes</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25.4</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25.3</w:t>
            </w: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519.9</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418.7</w:t>
            </w: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78.7</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76.3</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624.0</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520.3</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5"/>
        </w:trPr>
        <w:tc>
          <w:tcPr>
            <w:tcW w:w="6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150,000,000 authorized at April 1,</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6560" w:type="dxa"/>
            <w:vAlign w:val="bottom"/>
          </w:tcPr>
          <w:p>
            <w:pPr>
              <w:ind w:left="360"/>
              <w:spacing w:after="0"/>
              <w:rPr>
                <w:sz w:val="20"/>
                <w:szCs w:val="20"/>
                <w:color w:val="auto"/>
              </w:rPr>
            </w:pPr>
            <w:r>
              <w:rPr>
                <w:rFonts w:ascii="Courier New" w:cs="Courier New" w:eastAsia="Courier New" w:hAnsi="Courier New"/>
                <w:sz w:val="15"/>
                <w:szCs w:val="15"/>
                <w:color w:val="auto"/>
              </w:rPr>
              <w:t>1995 and December 31, 1994; 46,089,103 issued at April 1, 1995</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6560" w:type="dxa"/>
            <w:vAlign w:val="bottom"/>
          </w:tcPr>
          <w:p>
            <w:pPr>
              <w:ind w:left="360"/>
              <w:spacing w:after="0"/>
              <w:rPr>
                <w:sz w:val="20"/>
                <w:szCs w:val="20"/>
                <w:color w:val="auto"/>
              </w:rPr>
            </w:pPr>
            <w:r>
              <w:rPr>
                <w:rFonts w:ascii="Courier New" w:cs="Courier New" w:eastAsia="Courier New" w:hAnsi="Courier New"/>
                <w:sz w:val="15"/>
                <w:szCs w:val="15"/>
                <w:color w:val="auto"/>
              </w:rPr>
              <w:t>and 46,088,278 issued at December 31, 1994</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274.3</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274.3</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Notes receivable from sale of common stock</w:t>
            </w:r>
          </w:p>
        </w:tc>
        <w:tc>
          <w:tcPr>
            <w:tcW w:w="58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Less- Common stock held in treasury, 10,230 shares at</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April 1, 1995 and December 31, 1994, at cost</w:t>
            </w:r>
          </w:p>
        </w:tc>
        <w:tc>
          <w:tcPr>
            <w:tcW w:w="58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Retained deficit</w:t>
            </w:r>
          </w:p>
        </w:tc>
        <w:tc>
          <w:tcPr>
            <w:tcW w:w="58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(32.4)</w:t>
            </w:r>
          </w:p>
        </w:tc>
        <w:tc>
          <w:tcPr>
            <w:tcW w:w="40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(49.4)</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Minimum pension liability adjustment</w:t>
            </w:r>
          </w:p>
        </w:tc>
        <w:tc>
          <w:tcPr>
            <w:tcW w:w="58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w:t>
            </w:r>
          </w:p>
        </w:tc>
      </w:tr>
      <w:tr>
        <w:trPr>
          <w:trHeight w:val="177"/>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58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(18.4)</w:t>
            </w:r>
          </w:p>
        </w:tc>
        <w:tc>
          <w:tcPr>
            <w:tcW w:w="40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(4.9)</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217.1</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213.6</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560" w:type="dxa"/>
            <w:vAlign w:val="bottom"/>
          </w:tcPr>
          <w:p>
            <w:pPr>
              <w:spacing w:after="0"/>
              <w:rPr>
                <w:sz w:val="15"/>
                <w:szCs w:val="15"/>
                <w:color w:val="auto"/>
              </w:rPr>
            </w:pP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1,797.9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1,715.1</w:t>
            </w:r>
          </w:p>
        </w:tc>
      </w:tr>
      <w:tr>
        <w:trPr>
          <w:trHeight w:val="177"/>
        </w:trPr>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accompanying notes are an integral part of this balance sheet.</w:t>
      </w:r>
    </w:p>
    <w:p>
      <w:pPr>
        <w:sectPr>
          <w:pgSz w:w="11900" w:h="16838" w:orient="portrait"/>
          <w:cols w:equalWidth="0" w:num="1">
            <w:col w:w="10039"/>
          </w:cols>
          <w:pgMar w:left="420" w:top="295" w:right="1440" w:bottom="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039"/>
          </w:cols>
          <w:pgMar w:left="420" w:top="295" w:right="1440" w:bottom="39" w:gutter="0" w:footer="0" w:header="0"/>
          <w:type w:val="continuous"/>
        </w:sectPr>
      </w:pPr>
    </w:p>
    <w:bookmarkStart w:id="4" w:name="page5"/>
    <w:bookmarkEnd w:id="4"/>
    <w:p>
      <w:pPr>
        <w:ind w:left="200"/>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ind w:left="1940"/>
              <w:spacing w:after="0"/>
              <w:rPr>
                <w:sz w:val="20"/>
                <w:szCs w:val="20"/>
                <w:color w:val="auto"/>
              </w:rPr>
            </w:pPr>
            <w:r>
              <w:rPr>
                <w:rFonts w:ascii="Courier New" w:cs="Courier New" w:eastAsia="Courier New" w:hAnsi="Courier New"/>
                <w:sz w:val="15"/>
                <w:szCs w:val="15"/>
                <w:color w:val="auto"/>
              </w:rPr>
              <w:t>(IN MILLIONS, EXCEPT PER SHARE DATA)</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87"/>
        </w:trPr>
        <w:tc>
          <w:tcPr>
            <w:tcW w:w="5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gridSpan w:val="3"/>
          </w:tcPr>
          <w:p>
            <w:pPr>
              <w:jc w:val="right"/>
              <w:ind w:right="40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60" w:type="dxa"/>
            <w:vAlign w:val="bottom"/>
            <w:gridSpan w:val="3"/>
          </w:tcPr>
          <w:p>
            <w:pPr>
              <w:jc w:val="right"/>
              <w:ind w:right="40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15"/>
                <w:szCs w:val="15"/>
                <w:color w:val="auto"/>
              </w:rPr>
            </w:pPr>
          </w:p>
        </w:tc>
        <w:tc>
          <w:tcPr>
            <w:tcW w:w="1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April 1,</w:t>
            </w:r>
          </w:p>
        </w:tc>
        <w:tc>
          <w:tcPr>
            <w:tcW w:w="1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April 2,</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5"/>
                <w:szCs w:val="15"/>
                <w:color w:val="auto"/>
              </w:rPr>
            </w:pPr>
          </w:p>
        </w:tc>
        <w:tc>
          <w:tcPr>
            <w:tcW w:w="8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15"/>
                <w:szCs w:val="15"/>
                <w:color w:val="auto"/>
              </w:rPr>
            </w:pPr>
          </w:p>
        </w:tc>
        <w:tc>
          <w:tcPr>
            <w:tcW w:w="1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1,043.5</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686.7</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966.9</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636.7</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4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25.8</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4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280"/>
              <w:spacing w:after="0"/>
              <w:rPr>
                <w:sz w:val="20"/>
                <w:szCs w:val="20"/>
                <w:color w:val="auto"/>
              </w:rPr>
            </w:pPr>
            <w:r>
              <w:rPr>
                <w:rFonts w:ascii="Courier New" w:cs="Courier New" w:eastAsia="Courier New" w:hAnsi="Courier New"/>
                <w:sz w:val="15"/>
                <w:szCs w:val="15"/>
                <w:color w:val="auto"/>
              </w:rPr>
              <w:t>Operating income</w:t>
            </w:r>
          </w:p>
        </w:tc>
        <w:tc>
          <w:tcPr>
            <w:tcW w:w="42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47.7</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14.2</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4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before provision for</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5540" w:type="dxa"/>
            <w:vAlign w:val="bottom"/>
          </w:tcPr>
          <w:p>
            <w:pPr>
              <w:ind w:left="280"/>
              <w:spacing w:after="0"/>
              <w:rPr>
                <w:sz w:val="20"/>
                <w:szCs w:val="20"/>
                <w:color w:val="auto"/>
              </w:rPr>
            </w:pPr>
            <w:r>
              <w:rPr>
                <w:rFonts w:ascii="Courier New" w:cs="Courier New" w:eastAsia="Courier New" w:hAnsi="Courier New"/>
                <w:sz w:val="15"/>
                <w:szCs w:val="15"/>
                <w:color w:val="auto"/>
              </w:rPr>
              <w:t>national income taxes</w:t>
            </w:r>
          </w:p>
        </w:tc>
        <w:tc>
          <w:tcPr>
            <w:tcW w:w="42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31.4</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Provision for national income taxes</w:t>
            </w:r>
          </w:p>
        </w:tc>
        <w:tc>
          <w:tcPr>
            <w:tcW w:w="4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14.4</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40" w:type="dxa"/>
            <w:vAlign w:val="bottom"/>
          </w:tcPr>
          <w:p>
            <w:pPr>
              <w:ind w:left="280"/>
              <w:spacing w:after="0"/>
              <w:rPr>
                <w:sz w:val="20"/>
                <w:szCs w:val="20"/>
                <w:color w:val="auto"/>
              </w:rPr>
            </w:pPr>
            <w:r>
              <w:rPr>
                <w:rFonts w:ascii="Courier New" w:cs="Courier New" w:eastAsia="Courier New" w:hAnsi="Courier New"/>
                <w:sz w:val="15"/>
                <w:szCs w:val="15"/>
                <w:color w:val="auto"/>
              </w:rPr>
              <w:t>Net income  per common share</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9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Three Months</w:t>
            </w:r>
          </w:p>
        </w:tc>
        <w:tc>
          <w:tcPr>
            <w:tcW w:w="14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Three Months</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Ended</w:t>
            </w:r>
          </w:p>
        </w:tc>
        <w:tc>
          <w:tcPr>
            <w:tcW w:w="600" w:type="dxa"/>
            <w:vAlign w:val="bottom"/>
          </w:tcPr>
          <w:p>
            <w:pPr>
              <w:spacing w:after="0"/>
              <w:rPr>
                <w:sz w:val="15"/>
                <w:szCs w:val="15"/>
                <w:color w:val="auto"/>
              </w:rPr>
            </w:pP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7"/>
              </w:rPr>
              <w:t>Ended</w:t>
            </w:r>
          </w:p>
        </w:tc>
      </w:tr>
      <w:tr>
        <w:trPr>
          <w:trHeight w:val="177"/>
        </w:trPr>
        <w:tc>
          <w:tcPr>
            <w:tcW w:w="7100" w:type="dxa"/>
            <w:vAlign w:val="bottom"/>
          </w:tcPr>
          <w:p>
            <w:pPr>
              <w:spacing w:after="0"/>
              <w:rPr>
                <w:sz w:val="15"/>
                <w:szCs w:val="15"/>
                <w:color w:val="auto"/>
              </w:rPr>
            </w:pP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April 1, 1995</w:t>
            </w:r>
          </w:p>
        </w:tc>
        <w:tc>
          <w:tcPr>
            <w:tcW w:w="14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April 2, 1994</w:t>
            </w:r>
          </w:p>
        </w:tc>
      </w:tr>
      <w:tr>
        <w:trPr>
          <w:trHeight w:val="177"/>
        </w:trPr>
        <w:tc>
          <w:tcPr>
            <w:tcW w:w="7100" w:type="dxa"/>
            <w:vAlign w:val="bottom"/>
          </w:tcPr>
          <w:p>
            <w:pPr>
              <w:spacing w:after="0"/>
              <w:rPr>
                <w:sz w:val="15"/>
                <w:szCs w:val="15"/>
                <w:color w:val="auto"/>
              </w:rPr>
            </w:pP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r>
      <w:tr>
        <w:trPr>
          <w:trHeight w:val="355"/>
        </w:trPr>
        <w:tc>
          <w:tcPr>
            <w:tcW w:w="71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17.0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6.5</w:t>
            </w: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 of goodwill</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18.4</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13.1</w:t>
            </w: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financing fees</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w:t>
            </w: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Deferred national income taxes</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w:t>
            </w: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5.8</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w:t>
            </w: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Change in working capital items</w:t>
            </w:r>
          </w:p>
        </w:tc>
        <w:tc>
          <w:tcPr>
            <w:tcW w:w="84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(77.2)</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(59.5)</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ind w:left="920"/>
              <w:spacing w:after="0"/>
              <w:rPr>
                <w:sz w:val="20"/>
                <w:szCs w:val="20"/>
                <w:color w:val="auto"/>
              </w:rPr>
            </w:pPr>
            <w:r>
              <w:rPr>
                <w:rFonts w:ascii="Courier New" w:cs="Courier New" w:eastAsia="Courier New" w:hAnsi="Courier New"/>
                <w:sz w:val="15"/>
                <w:szCs w:val="15"/>
                <w:color w:val="auto"/>
              </w:rPr>
              <w:t>Net cash used by operating activities</w:t>
            </w:r>
          </w:p>
        </w:tc>
        <w:tc>
          <w:tcPr>
            <w:tcW w:w="84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(35.3)</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(38.3)</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532"/>
        </w:trPr>
        <w:tc>
          <w:tcPr>
            <w:tcW w:w="71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84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(23.6)</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(15.4)</w:t>
            </w: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Other, net</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3.6</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ind w:left="920"/>
              <w:spacing w:after="0"/>
              <w:rPr>
                <w:sz w:val="20"/>
                <w:szCs w:val="20"/>
                <w:color w:val="auto"/>
              </w:rPr>
            </w:pPr>
            <w:r>
              <w:rPr>
                <w:rFonts w:ascii="Courier New" w:cs="Courier New" w:eastAsia="Courier New" w:hAnsi="Courier New"/>
                <w:sz w:val="15"/>
                <w:szCs w:val="15"/>
                <w:color w:val="auto"/>
              </w:rPr>
              <w:t>Net cash used by investing activities</w:t>
            </w:r>
          </w:p>
        </w:tc>
        <w:tc>
          <w:tcPr>
            <w:tcW w:w="84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(23.5)</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Change in long-term debt, net</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101.2</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6.6</w:t>
            </w: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Short-term borrowings, net</w:t>
            </w:r>
          </w:p>
        </w:tc>
        <w:tc>
          <w:tcPr>
            <w:tcW w:w="84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(57.0)</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Increase (decrease) in cash overdrafts</w:t>
            </w:r>
          </w:p>
        </w:tc>
        <w:tc>
          <w:tcPr>
            <w:tcW w:w="84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25.0</w:t>
            </w: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Other, net</w:t>
            </w:r>
          </w:p>
        </w:tc>
        <w:tc>
          <w:tcPr>
            <w:tcW w:w="840" w:type="dxa"/>
            <w:vAlign w:val="bottom"/>
          </w:tcPr>
          <w:p>
            <w:pPr>
              <w:spacing w:after="0"/>
              <w:rPr>
                <w:sz w:val="15"/>
                <w:szCs w:val="15"/>
                <w:color w:val="auto"/>
              </w:rPr>
            </w:pPr>
          </w:p>
        </w:tc>
        <w:tc>
          <w:tcPr>
            <w:tcW w:w="12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ind w:left="92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42.2</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30.3</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spacing w:after="0"/>
              <w:rPr>
                <w:sz w:val="20"/>
                <w:szCs w:val="20"/>
                <w:color w:val="auto"/>
              </w:rPr>
            </w:pPr>
            <w:r>
              <w:rPr>
                <w:rFonts w:ascii="Courier New" w:cs="Courier New" w:eastAsia="Courier New" w:hAnsi="Courier New"/>
                <w:sz w:val="15"/>
                <w:szCs w:val="15"/>
                <w:color w:val="auto"/>
              </w:rPr>
              <w:t>Effect of foreign currency translation</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84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(15.8)</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(20.6)</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32.0</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55.0</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16.2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34.4</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spacing w:after="0"/>
              <w:rPr>
                <w:sz w:val="20"/>
                <w:szCs w:val="20"/>
                <w:color w:val="auto"/>
              </w:rPr>
            </w:pPr>
            <w:r>
              <w:rPr>
                <w:rFonts w:ascii="Courier New" w:cs="Courier New" w:eastAsia="Courier New" w:hAnsi="Courier New"/>
                <w:sz w:val="15"/>
                <w:szCs w:val="15"/>
                <w:color w:val="auto"/>
              </w:rPr>
              <w:t>CHANGES IN WORKING CAPITAL</w:t>
            </w: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(111.7)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(57.3)</w:t>
            </w: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4.1</w:t>
            </w: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40.2</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w:t>
            </w:r>
          </w:p>
        </w:tc>
      </w:tr>
      <w:tr>
        <w:trPr>
          <w:trHeight w:val="177"/>
        </w:trPr>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 and other</w:t>
            </w:r>
          </w:p>
        </w:tc>
        <w:tc>
          <w:tcPr>
            <w:tcW w:w="84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(10.7)</w:t>
            </w:r>
          </w:p>
        </w:tc>
        <w:tc>
          <w:tcPr>
            <w:tcW w:w="6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(77.2)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(59.5)</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spacing w:after="0"/>
              <w:rPr>
                <w:sz w:val="20"/>
                <w:szCs w:val="20"/>
                <w:color w:val="auto"/>
              </w:rPr>
            </w:pPr>
            <w:r>
              <w:rPr>
                <w:rFonts w:ascii="Courier New" w:cs="Courier New" w:eastAsia="Courier New" w:hAnsi="Courier New"/>
                <w:sz w:val="15"/>
                <w:szCs w:val="15"/>
                <w:color w:val="auto"/>
              </w:rPr>
              <w:t>SUPPLEMENTARY DISCLOSURE:</w:t>
            </w: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Cash paid for interest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11.8</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7100" w:type="dxa"/>
            <w:vAlign w:val="bottom"/>
          </w:tcPr>
          <w:p>
            <w:pPr>
              <w:ind w:left="100"/>
              <w:spacing w:after="0"/>
              <w:rPr>
                <w:sz w:val="20"/>
                <w:szCs w:val="20"/>
                <w:color w:val="auto"/>
              </w:rPr>
            </w:pPr>
            <w:r>
              <w:rPr>
                <w:rFonts w:ascii="Courier New" w:cs="Courier New" w:eastAsia="Courier New" w:hAnsi="Courier New"/>
                <w:sz w:val="15"/>
                <w:szCs w:val="15"/>
                <w:color w:val="auto"/>
              </w:rPr>
              <w:t>Cash paid for income taxes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6.5</w:t>
            </w:r>
          </w:p>
        </w:tc>
      </w:tr>
      <w:tr>
        <w:trPr>
          <w:trHeight w:val="177"/>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700"/>
          </w:cols>
          <w:pgMar w:left="520" w:top="29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700"/>
          </w:cols>
          <w:pgMar w:left="520" w:top="295" w:right="679"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include the accounts of Lear Seating Corporation, a Delaware corporation ("the Company"), and its wholly-owned and majority-owned subsidiaries. Investments in less than majority-owned businesses are generally accounted for under the equity method.</w:t>
      </w:r>
    </w:p>
    <w:p>
      <w:pPr>
        <w:spacing w:after="0" w:line="176"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A 33-for-1 split of the Company's common stock was effective as of the Company's initial public offering in April, 1994. All references to the numbers of shares of common stock, stock options, warrants and income (loss) per share in the accompanying consolidated financial statements and notes thereto have been adjusted to give effect to the split.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 OF FIAT SEAT BUSINESS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December 15, 1994, the Company purchased from Gilardini S.p.A., an Italian Corporation, all of the outstanding common stock of Sepi S.p.A., an Italian Corporation, all of the outstanding common stock of Sepi Poland S.p. Z.o.o. and a 35% interest in a Turkish joint venture (collectively, the "Fiat Seat Business," or "FSB"). The FSB is engaged in the design and manufacture of automotive seating, with its principal customers being Fiat S.p.A. and its affiliates ("Fiat"). In connection with this transaction, the Company and Fiat entered into a long-term supply agreement for certain products produced by the FSB.</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acquisition was accounted for as a purchase, and accordingly, the operating results of the FSB have been included in the accompanying financial statements since the date of the acquisition. Because the Company consolidates the FSB on a one month lag, the results of operations for the quarter ended April 1, 1995 includes only the results of operations of the FSB from the acquisition date to the end of February 1995.</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Assuming the acquisition had taken place as of the beginning of the fiscal quarter ending April 2, 1994, the consolidated pro forma results of operations of the Company for the first quarter of 1994 would have been as follows, after giving effect to certain adjustments, including certain operations adjustments consisting principally of management's estimates of the effects of product pricing adjustments negotiated in connection with the acquisition, increased interest expense, depreciation adjustments of certain costs assumed by the seller and the related income tax effects (Unaudited: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$793.2</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income per share</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  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5" w:right="1440" w:bottom="1440" w:gutter="0" w:footer="0" w:header="0"/>
        </w:sectPr>
      </w:pPr>
    </w:p>
    <w:bookmarkStart w:id="7" w:name="page8"/>
    <w:bookmarkEnd w:id="7"/>
    <w:p>
      <w:pPr>
        <w:ind w:left="285"/>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185" w:lineRule="exact"/>
        <w:rPr>
          <w:sz w:val="20"/>
          <w:szCs w:val="20"/>
          <w:color w:val="auto"/>
        </w:rPr>
      </w:pPr>
    </w:p>
    <w:p>
      <w:pPr>
        <w:ind w:left="465" w:hanging="465"/>
        <w:spacing w:after="0"/>
        <w:tabs>
          <w:tab w:leader="none" w:pos="4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85" w:lineRule="exact"/>
        <w:rPr>
          <w:sz w:val="20"/>
          <w:szCs w:val="20"/>
          <w:color w:val="auto"/>
        </w:rPr>
      </w:pPr>
    </w:p>
    <w:p>
      <w:pPr>
        <w:ind w:left="5" w:right="3219" w:firstLine="830"/>
        <w:spacing w:after="0" w:line="251" w:lineRule="auto"/>
        <w:rPr>
          <w:sz w:val="20"/>
          <w:szCs w:val="20"/>
          <w:color w:val="auto"/>
        </w:rPr>
      </w:pPr>
      <w:r>
        <w:rPr>
          <w:rFonts w:ascii="Courier New" w:cs="Courier New" w:eastAsia="Courier New" w:hAnsi="Courier New"/>
          <w:sz w:val="15"/>
          <w:szCs w:val="15"/>
          <w:color w:val="auto"/>
        </w:rPr>
        <w:t>Inventories are stated at the lower of cost or market. Cost is determined principally using the first-in, first out method. Finished goods and work-in-process inventories include material, labor and manufacturing overhead costs.</w:t>
      </w:r>
    </w:p>
    <w:p>
      <w:pPr>
        <w:spacing w:after="0" w:line="176"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Inventories are comprised of the following (in millions):</w:t>
      </w:r>
    </w:p>
    <w:p>
      <w:pPr>
        <w:spacing w:after="0" w:line="200" w:lineRule="exact"/>
        <w:rPr>
          <w:sz w:val="20"/>
          <w:szCs w:val="20"/>
          <w:color w:val="auto"/>
        </w:rPr>
      </w:pPr>
    </w:p>
    <w:p>
      <w:pPr>
        <w:spacing w:after="0" w:line="340"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April 1,</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1995</w:t>
            </w:r>
          </w:p>
        </w:tc>
        <w:tc>
          <w:tcPr>
            <w:tcW w:w="600" w:type="dxa"/>
            <w:vAlign w:val="bottom"/>
          </w:tcPr>
          <w:p>
            <w:pPr>
              <w:spacing w:after="0"/>
              <w:rPr>
                <w:sz w:val="15"/>
                <w:szCs w:val="15"/>
                <w:color w:val="auto"/>
              </w:rPr>
            </w:pPr>
          </w:p>
        </w:tc>
        <w:tc>
          <w:tcPr>
            <w:tcW w:w="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84.6</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93.4</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26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11.8</w:t>
            </w:r>
          </w:p>
        </w:tc>
        <w:tc>
          <w:tcPr>
            <w:tcW w:w="600" w:type="dxa"/>
            <w:vAlign w:val="bottom"/>
          </w:tcPr>
          <w:p>
            <w:pPr>
              <w:spacing w:after="0"/>
              <w:rPr>
                <w:sz w:val="15"/>
                <w:szCs w:val="15"/>
                <w:color w:val="auto"/>
              </w:rPr>
            </w:pP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13.9</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26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18.4</w:t>
            </w:r>
          </w:p>
        </w:tc>
        <w:tc>
          <w:tcPr>
            <w:tcW w:w="600" w:type="dxa"/>
            <w:vAlign w:val="bottom"/>
          </w:tcPr>
          <w:p>
            <w:pPr>
              <w:spacing w:after="0"/>
              <w:rPr>
                <w:sz w:val="15"/>
                <w:szCs w:val="15"/>
                <w:color w:val="auto"/>
              </w:rPr>
            </w:pP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19.3</w:t>
            </w:r>
          </w:p>
        </w:tc>
      </w:tr>
      <w:tr>
        <w:trPr>
          <w:trHeight w:val="177"/>
        </w:trPr>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114.8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126.6</w:t>
            </w:r>
          </w:p>
        </w:tc>
      </w:tr>
      <w:tr>
        <w:trPr>
          <w:trHeight w:val="177"/>
        </w:trPr>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465" w:hanging="465"/>
        <w:spacing w:after="0"/>
        <w:tabs>
          <w:tab w:leader="none" w:pos="4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8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Long term debt is comprised of the following (in millions):</w:t>
      </w:r>
    </w:p>
    <w:p>
      <w:pPr>
        <w:spacing w:after="0" w:line="200" w:lineRule="exact"/>
        <w:rPr>
          <w:sz w:val="20"/>
          <w:szCs w:val="20"/>
          <w:color w:val="auto"/>
        </w:rPr>
      </w:pPr>
    </w:p>
    <w:p>
      <w:pPr>
        <w:spacing w:after="0" w:line="340"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April 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Domestic revolving credit loan</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$ 219.9</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$ 121.9</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German term loan</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7.2</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7.1</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Industrial Revenue Bonds</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19.0</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19.0</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Loans from Governmental Agencies</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5.4</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251.5</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150.6</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(1.6)</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249.9</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148.7</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Subordinated Debt:</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7"/>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8 1/4 % Subordinated Notes</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145.0</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145.0</w:t>
            </w:r>
          </w:p>
        </w:tc>
      </w:tr>
      <w:tr>
        <w:trPr>
          <w:trHeight w:val="177"/>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11 1/4 % Senior Subordinated Notes</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125.0</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125.0</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270.0</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270.0</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$ 519.9</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$ 418.7</w:t>
            </w:r>
          </w:p>
        </w:tc>
      </w:tr>
      <w:tr>
        <w:trPr>
          <w:trHeight w:val="177"/>
        </w:trPr>
        <w:tc>
          <w:tcPr>
            <w:tcW w:w="346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29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POST-RETIREMENT BENEFITS FOR FOREIGN PLANS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January 1, 1995, the Company adopted Statement of Financial Accounting Standards No. 106, "Employers' Accounting for Post-Retirement Benefits" for its foreign plans. The Company adopted this statement for its domestic plans in July, 1993. This standard requires that the expected cost of post-retirement benefits be charged to expense during the years in which the employees render service to the Company. The adoption of this statement for the Company's foreign plans did not have a material effect on the Company's financial position or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COMMON SHARES OUTSTANDING</w:t>
      </w:r>
    </w:p>
    <w:p>
      <w:pPr>
        <w:spacing w:after="0" w:line="185"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The weighted average number of shares of common stock after giving effect to the split of the Company's common stock (Note 1) is as follows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Three Months Ended</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April 1, 1995</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 1994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3980" w:space="720"/>
            <w:col w:w="5519"/>
          </w:cols>
          <w:pgMar w:left="240" w:top="295" w:right="1440" w:bottom="1440" w:gutter="0" w:footer="0" w:header="0"/>
          <w:type w:val="continuous"/>
        </w:sectPr>
      </w:pPr>
    </w:p>
    <w:p>
      <w:pPr>
        <w:ind w:left="920"/>
        <w:spacing w:after="0"/>
        <w:rPr>
          <w:sz w:val="20"/>
          <w:szCs w:val="20"/>
          <w:color w:val="auto"/>
        </w:rPr>
      </w:pPr>
      <w:r>
        <w:rPr>
          <w:rFonts w:ascii="Courier New" w:cs="Courier New" w:eastAsia="Courier New" w:hAnsi="Courier New"/>
          <w:sz w:val="15"/>
          <w:szCs w:val="15"/>
          <w:color w:val="auto"/>
        </w:rPr>
        <w:t>Primary</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Fully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49,422,847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49,422,847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41,963,565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42,014,029</w:t>
      </w:r>
    </w:p>
    <w:p>
      <w:pPr>
        <w:spacing w:after="0" w:line="200" w:lineRule="exact"/>
        <w:rPr>
          <w:sz w:val="20"/>
          <w:szCs w:val="20"/>
          <w:color w:val="auto"/>
        </w:rPr>
      </w:pPr>
    </w:p>
    <w:p>
      <w:pPr>
        <w:sectPr>
          <w:pgSz w:w="11900" w:h="16838" w:orient="portrait"/>
          <w:cols w:equalWidth="0" w:num="3">
            <w:col w:w="2140" w:space="720"/>
            <w:col w:w="1220" w:space="720"/>
            <w:col w:w="5419"/>
          </w:cols>
          <w:pgMar w:left="24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95"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 MANAGEMENTS' DISCUSSION AND ANALYSIS OF FINANCIAL</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APRIL 1, 1995 VS. THREE MONTHS ENDED APRIL 2, 1994.</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Net sales of $1,043.5 million in the quarter ended April 1, 1995 surpassed the first quarter of calendar 1994 by $356.8 million or 52.0%. Sales in the first quarter of the current fiscal year benefited from incremental volume on mature seating programs in North America and Europe, increased seat content per vehicle, new business in the United States and Europe and the acquisition of the Fiat Seat Business in December 1994.</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Net sales in the United States of $499.4 million increased in the first quarter of calendar 1995 as compared to the first quarter of the prior year by $31.0 million or 6.6%. Sales in the current quarter reflect the benefit of new General Motors passenger car and Ford truck programs as well as modest vehicle production increases by domestic automotive manufacturers on carryover seat programs. Partially offsetting the increases in sales was the relocation of a passenger car program to Canada.</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Net sales in Canada increased by $148.5 million to $215.0 million in the quarter ended April 1, 1995 compared to $66.5 million in the quarter ended April 2, 1994. Sales in 1995 benefited from the attainment of targeted levels for a General Motors replacement passenger car program as compared to downtime in the prior year. Further contributing to the increase in sales was the relocation of a passenger car program, incremental volume on a new Ford truck program and improved production activity on mature seating programs.</w:t>
      </w:r>
    </w:p>
    <w:p>
      <w:pPr>
        <w:spacing w:after="0" w:line="176"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Net sales in Europe of $276.5 million in the current fiscal quarter surpassed the first quarter of calendar 1994 by $173.2 million or 167.7%. Sales in the quarter ended April 1, 1995 benefited from the contribution of $82.9 million in sales from the FSB acquisition, as well as new business in England, additional volumes on existing programs in Germany and Sweden. In addition, favorable exchange rate fluctuations accounted for $19.3 million of the increase.</w:t>
      </w:r>
    </w:p>
    <w:p>
      <w:pPr>
        <w:spacing w:after="0" w:line="176" w:lineRule="exact"/>
        <w:rPr>
          <w:sz w:val="20"/>
          <w:szCs w:val="20"/>
          <w:color w:val="auto"/>
        </w:rPr>
      </w:pPr>
    </w:p>
    <w:p>
      <w:pPr>
        <w:jc w:val="both"/>
        <w:ind w:right="3119" w:firstLine="461"/>
        <w:spacing w:after="0" w:line="251" w:lineRule="auto"/>
        <w:rPr>
          <w:sz w:val="20"/>
          <w:szCs w:val="20"/>
          <w:color w:val="auto"/>
        </w:rPr>
      </w:pPr>
      <w:r>
        <w:rPr>
          <w:rFonts w:ascii="Courier New" w:cs="Courier New" w:eastAsia="Courier New" w:hAnsi="Courier New"/>
          <w:sz w:val="15"/>
          <w:szCs w:val="15"/>
          <w:color w:val="auto"/>
        </w:rPr>
        <w:t>Net sales in Mexico of $52.6 million in the quarter ended April 1, 1995 exceeded sales during the comparable period in the prior year by $4.1 million or 8.4% largely as a result of increased production requirements on carryover Ford passenger car and Chrysler truck programs which offset reduced sales to Volkswagen.</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Gross profit (net sales less cost of sales) and gross margin (gross profit as a percentage of sales) were $76.6 million and 7.3%, respectively, for the quarter ended April 1, 1995 as compared to $50.0 million and 7.3%, respectively, in the first quarter of 1994. Gross profit in the first quarter of 1995 benefited from increased volumes on mature North American seating programs, along with improved performance at the Company's Scandinavian operations, and cost reduction programs. These benefits were partially offset by delayed new program start-up expenses, increased engineering expenses, and pre-production and facility costs associated with new ventures in the Pacific Rim.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362"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Selling, general and administrative expenses as a percentage of net sales for the current quarter remained the same as the prior year at 2.5%. Actual selling, general and administrative expenses increased by $8.9 million largely as a result of the acquisition of FSB, engineering and support expenses associated with the expansion of business and expenses related to the pursuit of new business opportunities.</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Operating income and operating margin (operating income as a percentage of net sales) were $47.7 million or 4.6%, respectively, for the first quarter of 1995 as compared to $30.3 million or 4.4%, respectively, for the first quarter of 1994. For the quarter ended April 1, 1995 as compared to the prior year, the increase in operating income was largely attributable to the increase in sales volumes on North American and Scandinavian mature seating programs, partially offset by higher engineering and administrative support expenses and operating losses associated with the integration of FSB into the Company's operations. Non-cash depreciation and amortization charges were $18.4 million during the quarter ended April 1, 1995 compared to $13.1 million in the comparable period in the prior year.</w:t>
      </w:r>
    </w:p>
    <w:p>
      <w:pPr>
        <w:spacing w:after="0" w:line="182"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During the first quarter of 1995, interest expense increased slightly in comparison to the prior year. This was the result of additional interest incurred on debt used to finance the FSB acquisition.</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Other expense, including state and local taxes, foreign exchange gains and losses, minority interests and equity in income of affiliates, decreased slightly in comparison to the prior year. This was primarily due to increased income derived from joint ventures accounted for under the equity method.</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Net income for the first quarter of 1995 was $17.0 million, or $.34 per share, as compared to net income of $6.5 million, or $.16 per share, in the prior year first quarter. The provision for income taxes in the current quarter was $14.4 million translating into an effective tax rate of 45.9%, below the 52.9% rate for the first quarter of last year. Earnings per share increased by 113% as compared to the prior year quarter, despite the fact that the number of shares outstanding increased from 42 million shares to 49.4 million shares. The increase in shares outstanding is primarily the result of the initial public offering in April, 1994.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 of April 1, 1995, the Company had a $500.0 million revolving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(the "Credit Agreement") under which $219.9 million was borrowed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and $61.7 million was committed and outstanding under letters of</w:t>
      </w:r>
    </w:p>
    <w:p>
      <w:pPr>
        <w:spacing w:after="0" w:line="8" w:lineRule="exact"/>
        <w:rPr>
          <w:sz w:val="20"/>
          <w:szCs w:val="20"/>
          <w:color w:val="auto"/>
        </w:rPr>
      </w:pPr>
    </w:p>
    <w:p>
      <w:pPr>
        <w:spacing w:after="0"/>
        <w:tabs>
          <w:tab w:leader="none" w:pos="4960" w:val="left"/>
        </w:tabs>
        <w:rPr>
          <w:sz w:val="20"/>
          <w:szCs w:val="20"/>
          <w:color w:val="auto"/>
        </w:rPr>
      </w:pPr>
      <w:r>
        <w:rPr>
          <w:rFonts w:ascii="Courier New" w:cs="Courier New" w:eastAsia="Courier New" w:hAnsi="Courier New"/>
          <w:sz w:val="15"/>
          <w:szCs w:val="15"/>
          <w:color w:val="auto"/>
        </w:rPr>
        <w:t>credit, leaving $218.4 million unused and available.</w:t>
        <w:tab/>
        <w:t>The Company also had</w:t>
      </w:r>
    </w:p>
    <w:p>
      <w:pPr>
        <w:spacing w:after="0" w:line="8"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5"/>
          <w:szCs w:val="15"/>
          <w:color w:val="auto"/>
        </w:rPr>
        <w:t>$19.0 million of Industrial Revenue Bonds (IRBs) outstanding,</w:t>
        <w:tab/>
        <w:t>payable in 2024,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well a term loan in Germany of $7.2 million, and governmental agency loans</w:t>
      </w:r>
    </w:p>
    <w:p>
      <w:pPr>
        <w:spacing w:after="0" w:line="8" w:lineRule="exact"/>
        <w:rPr>
          <w:sz w:val="20"/>
          <w:szCs w:val="20"/>
          <w:color w:val="auto"/>
        </w:rPr>
      </w:pPr>
    </w:p>
    <w:p>
      <w:pPr>
        <w:spacing w:after="0"/>
        <w:tabs>
          <w:tab w:leader="none" w:pos="340" w:val="left"/>
          <w:tab w:leader="none" w:pos="6980" w:val="left"/>
        </w:tabs>
        <w:rPr>
          <w:sz w:val="20"/>
          <w:szCs w:val="20"/>
          <w:color w:val="auto"/>
        </w:rPr>
      </w:pPr>
      <w:r>
        <w:rPr>
          <w:rFonts w:ascii="Courier New" w:cs="Courier New" w:eastAsia="Courier New" w:hAnsi="Courier New"/>
          <w:sz w:val="15"/>
          <w:szCs w:val="15"/>
          <w:color w:val="auto"/>
        </w:rPr>
        <w:t>in</w:t>
        <w:tab/>
        <w:t>Canada and Italy of approximately $3.2 and $2.2 million, respectively.</w:t>
        <w:tab/>
        <w:t>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April 1, 1995, the Company had net cash and cash equivalents of $16.2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Amounts available under the Credit Agreement will be reduced by $58.8 million every six months beginning November 30, 1997, and the Credit Agreement will expire on November 30, 1999. Excluding amounts outstanding under the Credit Agreement which will be due upon the expiration of the Credit Agreement, the Company's scheduled principal payments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remainder of calendar year 1995 are $1.3 million and are $1.9 million for each of the next three calendar years and $1.3 million in 1999.</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On April 19, 1995, Lear Seating Canada, Ltd. entered into a revolving term credit facility with The Bank of Nova Scotia, making available for the Company's Canadian operations funds of up to $25 million Canadian. This agreement replaced the Canadian Credit Agreement dated March 8, 1989.</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Net cash flows used by operating activities were $35.3 million during the quarter ended April 1, 1995 compared to $38.3 million during the comparable period in 1994, principally due to higher earnings in 1995 which was partially offset by the change in working capital.</w:t>
      </w:r>
    </w:p>
    <w:p>
      <w:pPr>
        <w:spacing w:after="0" w:line="176" w:lineRule="exact"/>
        <w:rPr>
          <w:sz w:val="20"/>
          <w:szCs w:val="20"/>
          <w:color w:val="auto"/>
        </w:rPr>
      </w:pPr>
    </w:p>
    <w:p>
      <w:pPr>
        <w:ind w:left="460"/>
        <w:spacing w:after="0"/>
        <w:tabs>
          <w:tab w:leader="none" w:pos="4580" w:val="left"/>
        </w:tabs>
        <w:rPr>
          <w:sz w:val="20"/>
          <w:szCs w:val="20"/>
          <w:color w:val="auto"/>
        </w:rPr>
      </w:pPr>
      <w:r>
        <w:rPr>
          <w:rFonts w:ascii="Courier New" w:cs="Courier New" w:eastAsia="Courier New" w:hAnsi="Courier New"/>
          <w:sz w:val="15"/>
          <w:szCs w:val="15"/>
          <w:color w:val="auto"/>
        </w:rPr>
        <w:t>The net change in working capital increased</w:t>
        <w:tab/>
        <w:t>from a $59.5 million net use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funds for the quarter ended April 2, 1994 to a $77.2 million use of funds</w:t>
      </w:r>
    </w:p>
    <w:p>
      <w:pPr>
        <w:spacing w:after="0" w:line="8"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5"/>
          <w:szCs w:val="15"/>
          <w:color w:val="auto"/>
        </w:rPr>
        <w:t>for the quarter ended April 1, 1995 primarily as a result of</w:t>
        <w:tab/>
        <w:t>the increase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levels caused by the 52% increase in net sales and the lower level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European receivable factoring. The cash provided from the increase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cash overdrafts combined was $38.2 million compared to</w:t>
      </w:r>
    </w:p>
    <w:p>
      <w:pPr>
        <w:spacing w:after="0" w:line="8" w:lineRule="exact"/>
        <w:rPr>
          <w:sz w:val="20"/>
          <w:szCs w:val="20"/>
          <w:color w:val="auto"/>
        </w:rPr>
      </w:pPr>
    </w:p>
    <w:p>
      <w:pPr>
        <w:spacing w:after="0"/>
        <w:tabs>
          <w:tab w:leader="none" w:pos="4320" w:val="left"/>
        </w:tabs>
        <w:rPr>
          <w:sz w:val="20"/>
          <w:szCs w:val="20"/>
          <w:color w:val="auto"/>
        </w:rPr>
      </w:pPr>
      <w:r>
        <w:rPr>
          <w:rFonts w:ascii="Courier New" w:cs="Courier New" w:eastAsia="Courier New" w:hAnsi="Courier New"/>
          <w:sz w:val="15"/>
          <w:szCs w:val="15"/>
          <w:color w:val="auto"/>
        </w:rPr>
        <w:t>$25.3 million for the same period in 1994 and</w:t>
        <w:tab/>
        <w:t>is consistent with the increased</w:t>
      </w:r>
    </w:p>
    <w:p>
      <w:pPr>
        <w:spacing w:after="0" w:line="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sales levels.</w:t>
        <w:tab/>
        <w:t>Also contributing to the decrease in operating cash flows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reimbursable preproduction development and production tooling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new programs.</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In the quarter ended April 1, 1995, net cash used by investing activities increased by $11.7 million to $23.5 million due to a significant number of new programs scheduled to begin production during calendar 1995. During the first quarter of 1995, the Company's capital expenditures totaled $23.6 million and the Company currently anticipates an additional $80 million during the remainder of fiscal 1995. Potential new business in South America and South Africa would further increase capital expenditures.</w:t>
      </w:r>
    </w:p>
    <w:p>
      <w:pPr>
        <w:spacing w:after="0" w:line="176"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The Company believes that cash flows from operations and available credit facilities will be sufficient to meet its debt service obligations, projected capital expenditures and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LEAR SEATING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 EXHIBITS AND REPORTS ON FORM 8-K</w:t>
      </w:r>
    </w:p>
    <w:p>
      <w:pPr>
        <w:spacing w:after="0" w:line="185" w:lineRule="exact"/>
        <w:rPr>
          <w:sz w:val="20"/>
          <w:szCs w:val="20"/>
          <w:color w:val="auto"/>
        </w:rPr>
      </w:pPr>
    </w:p>
    <w:p>
      <w:pPr>
        <w:ind w:right="3299" w:firstLine="461"/>
        <w:spacing w:after="0" w:line="253" w:lineRule="auto"/>
        <w:rPr>
          <w:sz w:val="20"/>
          <w:szCs w:val="20"/>
          <w:color w:val="auto"/>
        </w:rPr>
      </w:pPr>
      <w:r>
        <w:rPr>
          <w:rFonts w:ascii="Courier New" w:cs="Courier New" w:eastAsia="Courier New" w:hAnsi="Courier New"/>
          <w:sz w:val="15"/>
          <w:szCs w:val="15"/>
          <w:color w:val="auto"/>
        </w:rPr>
        <w:t>No exhibits or reports on Form 8-K were filed during the quarter ended April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362"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the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CORPORATION</w:t>
      </w:r>
    </w:p>
    <w:p>
      <w:pPr>
        <w:spacing w:after="0" w:line="362" w:lineRule="exact"/>
        <w:rPr>
          <w:sz w:val="20"/>
          <w:szCs w:val="20"/>
          <w:color w:val="auto"/>
        </w:rPr>
      </w:pPr>
    </w:p>
    <w:p>
      <w:pPr>
        <w:spacing w:after="0"/>
        <w:tabs>
          <w:tab w:leader="none" w:pos="2180" w:val="left"/>
          <w:tab w:leader="none" w:pos="3020" w:val="left"/>
        </w:tabs>
        <w:rPr>
          <w:sz w:val="20"/>
          <w:szCs w:val="20"/>
          <w:color w:val="auto"/>
        </w:rPr>
      </w:pPr>
      <w:r>
        <w:rPr>
          <w:rFonts w:ascii="Courier New" w:cs="Courier New" w:eastAsia="Courier New" w:hAnsi="Courier New"/>
          <w:sz w:val="15"/>
          <w:szCs w:val="15"/>
          <w:color w:val="auto"/>
        </w:rPr>
        <w:t>Dated: May 15, 1995</w:t>
      </w:r>
      <w:r>
        <w:rPr>
          <w:sz w:val="20"/>
          <w:szCs w:val="20"/>
          <w:color w:val="auto"/>
        </w:rPr>
        <w:tab/>
      </w:r>
      <w:r>
        <w:rPr>
          <w:rFonts w:ascii="Courier New" w:cs="Courier New" w:eastAsia="Courier New" w:hAnsi="Courier New"/>
          <w:sz w:val="15"/>
          <w:szCs w:val="15"/>
          <w:color w:val="auto"/>
        </w:rPr>
        <w:t>By: /s/</w:t>
        <w:tab/>
        <w:t>James H. Vandenberghe</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James H. Vandenberghe</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Executive Vice President</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sectPr>
      </w:pPr>
    </w:p>
    <w:bookmarkStart w:id="14" w:name="page15"/>
    <w:bookmarkEnd w:id="14"/>
    <w:p>
      <w:pPr>
        <w:ind w:left="200"/>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LEAR SEATING CORPORATION</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EXHIBIT INDEX</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THE QUARTER ENDED APRIL 1, 1995</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jc w:val="both"/>
        <w:ind w:left="1120" w:right="2939" w:hanging="1106"/>
        <w:spacing w:after="0" w:line="252" w:lineRule="auto"/>
        <w:tabs>
          <w:tab w:leader="none" w:pos="11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Credit Agreement dated April 19, 1995 between Lear Seating Canada, Ltd. and The Bank of Nova Scotia with respect to the establishment of credit facilities, filed herewith.</w:t>
      </w:r>
    </w:p>
    <w:p>
      <w:pPr>
        <w:spacing w:after="0" w:line="17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 for the Quarter Ended April 1, 1995.</w:t>
      </w:r>
    </w:p>
    <w:p>
      <w:pPr>
        <w:sectPr>
          <w:pgSz w:w="11900" w:h="16838" w:orient="portrait"/>
          <w:cols w:equalWidth="0" w:num="1">
            <w:col w:w="10139"/>
          </w:cols>
          <w:pgMar w:left="320"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[SCOTIABANK LETTERHEAD]</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April 19,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Canada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536 Manitou Drive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Kitchener, Ontario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N2G 4C2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Donald J. Stebbins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85" w:lineRule="exact"/>
        <w:rPr>
          <w:sz w:val="20"/>
          <w:szCs w:val="20"/>
          <w:color w:val="auto"/>
        </w:rPr>
      </w:pPr>
    </w:p>
    <w:p>
      <w:pPr>
        <w:ind w:left="740"/>
        <w:spacing w:after="0"/>
        <w:tabs>
          <w:tab w:leader="none" w:pos="1180" w:val="left"/>
        </w:tabs>
        <w:rPr>
          <w:sz w:val="20"/>
          <w:szCs w:val="20"/>
          <w:color w:val="auto"/>
        </w:rPr>
      </w:pPr>
      <w:r>
        <w:rPr>
          <w:rFonts w:ascii="Courier New" w:cs="Courier New" w:eastAsia="Courier New" w:hAnsi="Courier New"/>
          <w:sz w:val="15"/>
          <w:szCs w:val="15"/>
          <w:color w:val="auto"/>
        </w:rPr>
        <w:t>RE:</w:t>
        <w:tab/>
        <w:t>ESTABLISHMENT OF REVOLVING TERM CREDIT FACILITY</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IN FAVOUR OF LEAR SEATING CANADA LTD.</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The Bank of Nova Scotia (the "Bank") is pleased to advise that, subject to your acceptance, the Bank will make available to Lear Seating Canada Ltd. (the "Borrower") the revolving term credit facility described in this Agreement upon the following terms and conditions, and that this Agreement shall replace the existing loan agreement dated March 8,1989, as amended to date, between the parties, together with the grid promissory note therefor, which loan agreement and grid promissory note shall terminate and cease to be of effect (whereupon the Borrower shall be released from its obligation to provide a letter of credit in favour of the Bank as collateral security therefor), with outstanding availments thereunder constituting outstanding applicable Availments (as defined below) under this Agreement:</w:t>
      </w:r>
    </w:p>
    <w:p>
      <w:pPr>
        <w:sectPr>
          <w:pgSz w:w="11900" w:h="16838" w:orient="portrait"/>
          <w:cols w:equalWidth="0" w:num="1">
            <w:col w:w="10219"/>
          </w:cols>
          <w:pgMar w:left="240" w:top="142"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Term Credit.</w:t>
      </w:r>
    </w:p>
    <w:p>
      <w:pPr>
        <w:spacing w:after="0" w:line="185" w:lineRule="exact"/>
        <w:rPr>
          <w:sz w:val="20"/>
          <w:szCs w:val="20"/>
          <w:color w:val="auto"/>
        </w:rPr>
      </w:pPr>
    </w:p>
    <w:p>
      <w:pPr>
        <w:sectPr>
          <w:pgSz w:w="11900" w:h="16838" w:orient="portrait"/>
          <w:cols w:equalWidth="0" w:num="2">
            <w:col w:w="1960" w:space="720"/>
            <w:col w:w="7539"/>
          </w:cols>
          <w:pgMar w:left="240" w:top="142"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$25,000,000 Cdn.,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under which are available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and U.S.dollar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bankers' acceptances of Canadian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 bills of exchange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a"BA"), together with standby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commercial letters of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letters of guarantee (each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"Documentary Instrument"),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and conditions of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contained in Schedules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"B" hereto;</w:t>
      </w:r>
    </w:p>
    <w:p>
      <w:pPr>
        <w:spacing w:after="0" w:line="185" w:lineRule="exact"/>
        <w:rPr>
          <w:sz w:val="20"/>
          <w:szCs w:val="20"/>
          <w:color w:val="auto"/>
        </w:rPr>
      </w:pPr>
    </w:p>
    <w:p>
      <w:pPr>
        <w:sectPr>
          <w:pgSz w:w="11900" w:h="16838" w:orient="portrait"/>
          <w:cols w:equalWidth="0" w:num="2">
            <w:col w:w="4240" w:space="180"/>
            <w:col w:w="5799"/>
          </w:cols>
          <w:pgMar w:left="240" w:top="142"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(the "Credit", with each availment thereunder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being an "Availment").</w:t>
      </w:r>
    </w:p>
    <w:p>
      <w:pPr>
        <w:sectPr>
          <w:pgSz w:w="11900" w:h="16838" w:orient="portrait"/>
          <w:cols w:equalWidth="0" w:num="1">
            <w:col w:w="10219"/>
          </w:cols>
          <w:pgMar w:left="240" w:top="142"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BOOKING POINT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Kitchener Main Branch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King Street West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Kitchener, Ontario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N2G 3X1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"Branch")</w:t>
      </w:r>
    </w:p>
    <w:p>
      <w:pPr>
        <w:sectPr>
          <w:pgSz w:w="11900" w:h="16838" w:orient="portrait"/>
          <w:cols w:equalWidth="0" w:num="2">
            <w:col w:w="1960" w:space="720"/>
            <w:col w:w="7539"/>
          </w:cols>
          <w:pgMar w:left="240" w:top="142"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2"/>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1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  Lear Seating Canada Ltd.</w:t>
            </w:r>
          </w:p>
        </w:tc>
        <w:tc>
          <w:tcPr>
            <w:tcW w:w="1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Page 2</w:t>
            </w: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PURPOSES</w:t>
            </w:r>
          </w:p>
        </w:tc>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General corporate purposes.</w:t>
            </w:r>
          </w:p>
        </w:tc>
        <w:tc>
          <w:tcPr>
            <w:tcW w:w="1340" w:type="dxa"/>
            <w:vAlign w:val="bottom"/>
          </w:tcPr>
          <w:p>
            <w:pPr>
              <w:spacing w:after="0"/>
              <w:rPr>
                <w:sz w:val="24"/>
                <w:szCs w:val="24"/>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The interest rate for each type of advance, the</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FEE ADJUSTMENTS</w:t>
            </w: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issuance fees for BA's and the stand-by fee shall</w:t>
            </w:r>
          </w:p>
        </w:tc>
      </w:tr>
      <w:tr>
        <w:trPr>
          <w:trHeight w:val="177"/>
        </w:trPr>
        <w:tc>
          <w:tcPr>
            <w:tcW w:w="268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all fluctuate in accordance with the Parent</w:t>
            </w:r>
          </w:p>
        </w:tc>
      </w:tr>
      <w:tr>
        <w:trPr>
          <w:trHeight w:val="177"/>
        </w:trPr>
        <w:tc>
          <w:tcPr>
            <w:tcW w:w="268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Company's Coverage Ratio and Debt Ratio, and</w:t>
            </w:r>
          </w:p>
        </w:tc>
      </w:tr>
      <w:tr>
        <w:trPr>
          <w:trHeight w:val="177"/>
        </w:trPr>
        <w:tc>
          <w:tcPr>
            <w:tcW w:w="268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together such ratios shall be determinative as to</w:t>
            </w:r>
          </w:p>
        </w:tc>
      </w:tr>
      <w:tr>
        <w:trPr>
          <w:trHeight w:val="177"/>
        </w:trPr>
        <w:tc>
          <w:tcPr>
            <w:tcW w:w="268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the applicable "Pricing Level" in effect for</w:t>
            </w:r>
          </w:p>
        </w:tc>
      </w:tr>
      <w:tr>
        <w:trPr>
          <w:trHeight w:val="177"/>
        </w:trPr>
        <w:tc>
          <w:tcPr>
            <w:tcW w:w="268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certain interest rates and fees hereunder at any</w:t>
            </w:r>
          </w:p>
        </w:tc>
      </w:tr>
      <w:tr>
        <w:trPr>
          <w:trHeight w:val="177"/>
        </w:trPr>
        <w:tc>
          <w:tcPr>
            <w:tcW w:w="268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time and from time to time as follows:</w:t>
            </w:r>
          </w:p>
        </w:tc>
        <w:tc>
          <w:tcPr>
            <w:tcW w:w="1340" w:type="dxa"/>
            <w:vAlign w:val="bottom"/>
          </w:tcPr>
          <w:p>
            <w:pPr>
              <w:spacing w:after="0"/>
              <w:rPr>
                <w:sz w:val="15"/>
                <w:szCs w:val="15"/>
                <w:color w:val="auto"/>
              </w:rPr>
            </w:pPr>
          </w:p>
        </w:tc>
      </w:tr>
      <w:tr>
        <w:trPr>
          <w:trHeight w:val="710"/>
        </w:trPr>
        <w:tc>
          <w:tcPr>
            <w:tcW w:w="268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Coverage Ratio</w:t>
            </w:r>
          </w:p>
        </w:tc>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Debt Ratio</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Pricing Level</w:t>
            </w:r>
          </w:p>
        </w:tc>
      </w:tr>
      <w:tr>
        <w:trPr>
          <w:trHeight w:val="177"/>
        </w:trPr>
        <w:tc>
          <w:tcPr>
            <w:tcW w:w="2680" w:type="dxa"/>
            <w:vAlign w:val="bottom"/>
          </w:tcPr>
          <w:p>
            <w:pPr>
              <w:spacing w:after="0"/>
              <w:rPr>
                <w:sz w:val="15"/>
                <w:szCs w:val="15"/>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Less than 4.0:1</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Greater than 3.25:1</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Level 1</w:t>
            </w:r>
          </w:p>
        </w:tc>
      </w:tr>
      <w:tr>
        <w:trPr>
          <w:trHeight w:val="355"/>
        </w:trPr>
        <w:tc>
          <w:tcPr>
            <w:tcW w:w="268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4.0:1 or greater</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3.25:1 or less but</w:t>
            </w:r>
          </w:p>
        </w:tc>
        <w:tc>
          <w:tcPr>
            <w:tcW w:w="1340" w:type="dxa"/>
            <w:vAlign w:val="bottom"/>
          </w:tcPr>
          <w:p>
            <w:pPr>
              <w:spacing w:after="0"/>
              <w:rPr>
                <w:sz w:val="24"/>
                <w:szCs w:val="24"/>
                <w:color w:val="auto"/>
              </w:rPr>
            </w:pPr>
          </w:p>
        </w:tc>
      </w:tr>
      <w:tr>
        <w:trPr>
          <w:trHeight w:val="177"/>
        </w:trPr>
        <w:tc>
          <w:tcPr>
            <w:tcW w:w="2680" w:type="dxa"/>
            <w:vAlign w:val="bottom"/>
          </w:tcPr>
          <w:p>
            <w:pPr>
              <w:spacing w:after="0"/>
              <w:rPr>
                <w:sz w:val="15"/>
                <w:szCs w:val="15"/>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but less than</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greater than</w:t>
            </w:r>
          </w:p>
        </w:tc>
        <w:tc>
          <w:tcPr>
            <w:tcW w:w="134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5.0:1</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1.75:1</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Level 2</w:t>
            </w:r>
          </w:p>
        </w:tc>
      </w:tr>
      <w:tr>
        <w:trPr>
          <w:trHeight w:val="355"/>
        </w:trPr>
        <w:tc>
          <w:tcPr>
            <w:tcW w:w="268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5.0:1 or greater</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1.75 or less</w:t>
            </w:r>
          </w:p>
        </w:tc>
        <w:tc>
          <w:tcPr>
            <w:tcW w:w="13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Level 3</w:t>
            </w:r>
          </w:p>
        </w:tc>
      </w:tr>
    </w:tbl>
    <w:p>
      <w:pPr>
        <w:spacing w:after="0" w:line="36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If a discrepancy arises between the Coverage Ratio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and the Debt Ratio such that one ratio falls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within one of the above Pricing Levels and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other ratio falls within a different Pricing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Level, then the Pricing Level with the higher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rates and fees will prevail for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purposes of determining the affected interest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rates and fees.</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Subject to the limitations expressed in this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section, any change in the interest rates and fees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hereunder (a "Pricing Change") shall be effective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on the second Business Day (as defined below in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section captioned NOTICE) following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earlier of:</w:t>
      </w:r>
    </w:p>
    <w:p>
      <w:pPr>
        <w:spacing w:after="0" w:line="185" w:lineRule="exact"/>
        <w:rPr>
          <w:sz w:val="20"/>
          <w:szCs w:val="20"/>
          <w:color w:val="auto"/>
        </w:rPr>
      </w:pPr>
    </w:p>
    <w:p>
      <w:pPr>
        <w:ind w:left="3400" w:right="2939" w:hanging="730"/>
        <w:spacing w:after="0" w:line="251" w:lineRule="auto"/>
        <w:tabs>
          <w:tab w:leader="none" w:pos="34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receipt of a quarterly compliance certificate (as required by the REPORTING section hereof) indicating that a change has occurred in the above ratios such that the Pricing Level should be adjusted; and</w:t>
      </w:r>
    </w:p>
    <w:p>
      <w:pPr>
        <w:spacing w:after="0" w:line="175" w:lineRule="exact"/>
        <w:rPr>
          <w:rFonts w:ascii="Courier New" w:cs="Courier New" w:eastAsia="Courier New" w:hAnsi="Courier New"/>
          <w:sz w:val="15"/>
          <w:szCs w:val="15"/>
          <w:color w:val="auto"/>
        </w:rPr>
      </w:pPr>
    </w:p>
    <w:p>
      <w:pPr>
        <w:ind w:left="3400" w:right="2939" w:hanging="730"/>
        <w:spacing w:after="0" w:line="251" w:lineRule="auto"/>
        <w:tabs>
          <w:tab w:leader="none" w:pos="34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due date for a quarterly compliance certificate, if that certificate, whenever actually received by the Bank, discloses that a change has occurred in the above ratios such that the Pricing Level should be adjusted.</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interest rates and fees payable by virtue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any Pricing Change shall continue to be payable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until the second Business Day following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earlier of the Bank's receipt and the due date for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next quarterly compliance certificate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indicating that a further Pricing Change should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occur as a result of changes in the above ratios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as at the end of the applicable fiscal period.</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spacing w:after="0"/>
        <w:tabs>
          <w:tab w:leader="none" w:pos="440" w:val="left"/>
          <w:tab w:leader="none" w:pos="66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3</w:t>
      </w:r>
    </w:p>
    <w:p>
      <w:pPr>
        <w:spacing w:after="0" w:line="3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 Pricing Change which results in a reduction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rates and fees hereunder shall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permitted at any time that an Event of Default has</w:t>
      </w:r>
    </w:p>
    <w:p>
      <w:pPr>
        <w:spacing w:after="0" w:line="8" w:lineRule="exact"/>
        <w:rPr>
          <w:sz w:val="20"/>
          <w:szCs w:val="20"/>
          <w:color w:val="auto"/>
        </w:rPr>
      </w:pPr>
    </w:p>
    <w:p>
      <w:pPr>
        <w:ind w:left="2680"/>
        <w:spacing w:after="0"/>
        <w:tabs>
          <w:tab w:leader="none" w:pos="6240" w:val="left"/>
        </w:tabs>
        <w:rPr>
          <w:sz w:val="20"/>
          <w:szCs w:val="20"/>
          <w:color w:val="auto"/>
        </w:rPr>
      </w:pPr>
      <w:r>
        <w:rPr>
          <w:rFonts w:ascii="Courier New" w:cs="Courier New" w:eastAsia="Courier New" w:hAnsi="Courier New"/>
          <w:sz w:val="15"/>
          <w:szCs w:val="15"/>
          <w:color w:val="auto"/>
        </w:rPr>
        <w:t>occurred and is continuing hereunder.</w:t>
        <w:tab/>
        <w:t>Further,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notwithstanding the foregoing, in the event that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any compliance certificate is not provided to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Bank within 95 days of the end of any fiscal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quarter of the Borrower in any of its fiscal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years, other than any last fiscal quarter,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within 105 days of any last fiscal quarter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 in any of its fiscal years, a Pricing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Change shall be deemed to have occurred on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second Business Day following such date, with all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affected interest rates and fees increasing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automatically to the next Pricing Level having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higher interest rates and fees (unless Pricing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Level 1 is already then in effect) and such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increased interest rates and fees shall remain in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effect subject to the terms of this section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until receipt by the Bank of the relevant overdue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compliance certificate, whereupon, in the latter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event only, a further Pricing Change shall occur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on the second Business Day following the date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Bank's receipt thereof if warranted by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particulars disclosed in such certificate.</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For the purposes of this Agreement:</w:t>
      </w:r>
    </w:p>
    <w:p>
      <w:pPr>
        <w:spacing w:after="0" w:line="185" w:lineRule="exact"/>
        <w:rPr>
          <w:sz w:val="20"/>
          <w:szCs w:val="20"/>
          <w:color w:val="auto"/>
        </w:rPr>
      </w:pPr>
    </w:p>
    <w:p>
      <w:pPr>
        <w:ind w:left="3500" w:right="3119" w:hanging="830"/>
        <w:spacing w:after="0" w:line="252" w:lineRule="auto"/>
        <w:tabs>
          <w:tab w:leader="none" w:pos="34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Company" shall mean Lear Seating Corporation, the U.S. parent company of the Borrower;</w:t>
      </w:r>
    </w:p>
    <w:p>
      <w:pPr>
        <w:spacing w:after="0" w:line="174" w:lineRule="exact"/>
        <w:rPr>
          <w:rFonts w:ascii="Courier New" w:cs="Courier New" w:eastAsia="Courier New" w:hAnsi="Courier New"/>
          <w:sz w:val="15"/>
          <w:szCs w:val="15"/>
          <w:color w:val="auto"/>
        </w:rPr>
      </w:pPr>
    </w:p>
    <w:p>
      <w:pPr>
        <w:ind w:left="3400" w:right="2939" w:hanging="730"/>
        <w:spacing w:after="0" w:line="251" w:lineRule="auto"/>
        <w:tabs>
          <w:tab w:leader="none" w:pos="34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"Coverage Ratio" and "Debt Ratio", and all defined terms used in each such definition shall have the respective meanings ascribed to them in the Syndicated Credit Agreement, provided that each such term shall be read for the purposes of this Agreement as if to exclude the term "Adjustment Date"; and</w:t>
      </w:r>
    </w:p>
    <w:p>
      <w:pPr>
        <w:spacing w:after="0" w:line="352" w:lineRule="exact"/>
        <w:rPr>
          <w:rFonts w:ascii="Courier New" w:cs="Courier New" w:eastAsia="Courier New" w:hAnsi="Courier New"/>
          <w:sz w:val="15"/>
          <w:szCs w:val="15"/>
          <w:color w:val="auto"/>
        </w:rPr>
      </w:pPr>
    </w:p>
    <w:p>
      <w:pPr>
        <w:ind w:left="3400" w:right="2939" w:hanging="730"/>
        <w:spacing w:after="0" w:line="250" w:lineRule="auto"/>
        <w:tabs>
          <w:tab w:leader="none" w:pos="34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"Syndicated Credit Agreement" shall mean the second amended and restated credit agreement dated as of November 29, 1994 by and among the Parent Company, as borrower, Chemical Bank, as administrative agent for the lenders, certain managing agents including the Bank (the Bank being a lender thereunder also) and the other lenders signatory thereto pursuant to which loan commitments currently in the maximum principal amount of $500,000,000 U.S. are available to the Parent Company.</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AVAILABILITY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aggregate amount, expressed in Canadian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of Availments outstanding under the</w:t>
      </w:r>
    </w:p>
    <w:p>
      <w:pPr>
        <w:spacing w:after="0" w:line="8"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Credit at any time and of all Obligations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 known by the Borrower to exist at such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time shall not exceed the committed limit of the</w:t>
      </w:r>
    </w:p>
    <w:p>
      <w:pPr>
        <w:spacing w:after="0" w:line="8" w:lineRule="exact"/>
        <w:rPr>
          <w:sz w:val="20"/>
          <w:szCs w:val="20"/>
          <w:color w:val="auto"/>
        </w:rPr>
      </w:pPr>
    </w:p>
    <w:p>
      <w:pPr>
        <w:ind w:left="2680"/>
        <w:spacing w:after="0"/>
        <w:tabs>
          <w:tab w:leader="none" w:pos="4680" w:val="left"/>
        </w:tabs>
        <w:rPr>
          <w:sz w:val="20"/>
          <w:szCs w:val="20"/>
          <w:color w:val="auto"/>
        </w:rPr>
      </w:pPr>
      <w:r>
        <w:rPr>
          <w:rFonts w:ascii="Courier New" w:cs="Courier New" w:eastAsia="Courier New" w:hAnsi="Courier New"/>
          <w:sz w:val="15"/>
          <w:szCs w:val="15"/>
          <w:color w:val="auto"/>
        </w:rPr>
        <w:t>Credit at such time.</w:t>
        <w:tab/>
        <w:t>If this restriction is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exceeded, the Bank may require the</w:t>
      </w:r>
    </w:p>
    <w:p>
      <w:pPr>
        <w:sectPr>
          <w:pgSz w:w="11900" w:h="16838" w:orient="portrait"/>
          <w:cols w:equalWidth="0" w:num="1">
            <w:col w:w="10219"/>
          </w:cols>
          <w:pgMar w:left="240" w:top="295"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72"/>
        </w:trPr>
        <w:tc>
          <w:tcPr>
            <w:tcW w:w="2680" w:type="dxa"/>
            <w:vAlign w:val="bottom"/>
          </w:tcPr>
          <w:p>
            <w:pPr>
              <w:jc w:val="right"/>
              <w:ind w:right="2243"/>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  Lear Seating Canada Ltd.</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40" w:type="dxa"/>
            <w:vAlign w:val="bottom"/>
          </w:tcPr>
          <w:p>
            <w:pPr>
              <w:ind w:left="1400"/>
              <w:spacing w:after="0"/>
              <w:rPr>
                <w:sz w:val="20"/>
                <w:szCs w:val="20"/>
                <w:color w:val="auto"/>
              </w:rPr>
            </w:pPr>
            <w:r>
              <w:rPr>
                <w:rFonts w:ascii="Courier New" w:cs="Courier New" w:eastAsia="Courier New" w:hAnsi="Courier New"/>
                <w:sz w:val="15"/>
                <w:szCs w:val="15"/>
                <w:color w:val="auto"/>
              </w:rPr>
              <w:t>Page 4</w:t>
            </w:r>
          </w:p>
        </w:tc>
      </w:tr>
      <w:tr>
        <w:trPr>
          <w:trHeight w:val="355"/>
        </w:trPr>
        <w:tc>
          <w:tcPr>
            <w:tcW w:w="268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applicable excess to be repaid within a period of</w:t>
            </w:r>
          </w:p>
        </w:tc>
      </w:tr>
      <w:tr>
        <w:trPr>
          <w:trHeight w:val="177"/>
        </w:trPr>
        <w:tc>
          <w:tcPr>
            <w:tcW w:w="268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not more than 30 days of the date that such excess</w:t>
            </w:r>
          </w:p>
        </w:tc>
      </w:tr>
      <w:tr>
        <w:trPr>
          <w:trHeight w:val="177"/>
        </w:trPr>
        <w:tc>
          <w:tcPr>
            <w:tcW w:w="268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first arises.  For the purposes of this Agreement:</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"Obligations" shall have the meaning</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ascribed to such term in the General</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Security Agreement; and</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"General Security Agreement" shall mean</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the amended and restated general security</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agreement by and among the Borrower, as</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obligor, Chemical Bank, as administrative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agent for the lenders and the lenders</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party to the Syndicated Credit Agreement,</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including the Bank.</w:t>
            </w:r>
          </w:p>
        </w:tc>
        <w:tc>
          <w:tcPr>
            <w:tcW w:w="2040" w:type="dxa"/>
            <w:vAlign w:val="bottom"/>
          </w:tcPr>
          <w:p>
            <w:pPr>
              <w:spacing w:after="0"/>
              <w:rPr>
                <w:sz w:val="15"/>
                <w:szCs w:val="15"/>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CREDIT</w:t>
            </w:r>
          </w:p>
        </w:tc>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Advances.  Canadian and U.S. dollar advances may be</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AVAILMENTS</w:t>
            </w:r>
          </w:p>
        </w:tc>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obtained under the Credit by the Borrower</w:t>
            </w:r>
          </w:p>
        </w:tc>
      </w:tr>
      <w:tr>
        <w:trPr>
          <w:trHeight w:val="177"/>
        </w:trPr>
        <w:tc>
          <w:tcPr>
            <w:tcW w:w="268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selecting in respect of each such advance one of</w:t>
            </w:r>
          </w:p>
        </w:tc>
      </w:tr>
      <w:tr>
        <w:trPr>
          <w:trHeight w:val="177"/>
        </w:trPr>
        <w:tc>
          <w:tcPr>
            <w:tcW w:w="268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the interest options as follows:</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Canadian dollars as Prime Rate Advances in</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whole multiples of $100,000 Cdn.:  Prime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Lending Rate (as defined below) plus a per</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annum margin fluctuating in accordance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with the applicable Pricing Level</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(determined above) as follows:</w:t>
            </w:r>
          </w:p>
        </w:tc>
      </w:tr>
      <w:tr>
        <w:trPr>
          <w:trHeight w:val="710"/>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Pricing</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Interest Rate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Level</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Margin (%)</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Level 1</w:t>
            </w:r>
          </w:p>
        </w:tc>
        <w:tc>
          <w:tcPr>
            <w:tcW w:w="2040" w:type="dxa"/>
            <w:vAlign w:val="bottom"/>
          </w:tcPr>
          <w:p>
            <w:pPr>
              <w:jc w:val="center"/>
              <w:ind w:right="1303"/>
              <w:spacing w:after="0"/>
              <w:rPr>
                <w:sz w:val="20"/>
                <w:szCs w:val="20"/>
                <w:color w:val="auto"/>
              </w:rPr>
            </w:pPr>
            <w:r>
              <w:rPr>
                <w:rFonts w:ascii="Courier New" w:cs="Courier New" w:eastAsia="Courier New" w:hAnsi="Courier New"/>
                <w:sz w:val="15"/>
                <w:szCs w:val="15"/>
                <w:color w:val="auto"/>
                <w:w w:val="96"/>
              </w:rPr>
              <w:t>1/2</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Level 2</w:t>
            </w:r>
          </w:p>
        </w:tc>
        <w:tc>
          <w:tcPr>
            <w:tcW w:w="2040" w:type="dxa"/>
            <w:vAlign w:val="bottom"/>
          </w:tcPr>
          <w:p>
            <w:pPr>
              <w:jc w:val="center"/>
              <w:ind w:right="1303"/>
              <w:spacing w:after="0"/>
              <w:rPr>
                <w:sz w:val="20"/>
                <w:szCs w:val="20"/>
                <w:color w:val="auto"/>
              </w:rPr>
            </w:pPr>
            <w:r>
              <w:rPr>
                <w:rFonts w:ascii="Courier New" w:cs="Courier New" w:eastAsia="Courier New" w:hAnsi="Courier New"/>
                <w:sz w:val="15"/>
                <w:szCs w:val="15"/>
                <w:color w:val="auto"/>
                <w:w w:val="96"/>
              </w:rPr>
              <w:t>1/4</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Level 3</w:t>
            </w:r>
          </w:p>
        </w:tc>
        <w:tc>
          <w:tcPr>
            <w:tcW w:w="2040" w:type="dxa"/>
            <w:vAlign w:val="bottom"/>
          </w:tcPr>
          <w:p>
            <w:pPr>
              <w:jc w:val="center"/>
              <w:ind w:right="1303"/>
              <w:spacing w:after="0"/>
              <w:rPr>
                <w:sz w:val="20"/>
                <w:szCs w:val="20"/>
                <w:color w:val="auto"/>
              </w:rPr>
            </w:pPr>
            <w:r>
              <w:rPr>
                <w:rFonts w:ascii="Courier New" w:cs="Courier New" w:eastAsia="Courier New" w:hAnsi="Courier New"/>
                <w:sz w:val="15"/>
                <w:szCs w:val="15"/>
                <w:color w:val="auto"/>
              </w:rPr>
              <w:t>-</w:t>
            </w:r>
          </w:p>
        </w:tc>
      </w:tr>
      <w:tr>
        <w:trPr>
          <w:trHeight w:val="532"/>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U.S. dollars as Base Rate Advances in</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whole multiples of $100,000 U.S.:</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Alternate Base Rate (as defined below)</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plus a per annum margin fluctuating in</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accordance with the applicable Pricing</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Level (determined above) as follows:</w:t>
            </w:r>
          </w:p>
        </w:tc>
      </w:tr>
      <w:tr>
        <w:trPr>
          <w:trHeight w:val="710"/>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Pricing</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Interest Rate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Level</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Margin (%)</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Level 1</w:t>
            </w:r>
          </w:p>
        </w:tc>
        <w:tc>
          <w:tcPr>
            <w:tcW w:w="2040" w:type="dxa"/>
            <w:vAlign w:val="bottom"/>
          </w:tcPr>
          <w:p>
            <w:pPr>
              <w:jc w:val="center"/>
              <w:ind w:right="1303"/>
              <w:spacing w:after="0"/>
              <w:rPr>
                <w:sz w:val="20"/>
                <w:szCs w:val="20"/>
                <w:color w:val="auto"/>
              </w:rPr>
            </w:pPr>
            <w:r>
              <w:rPr>
                <w:rFonts w:ascii="Courier New" w:cs="Courier New" w:eastAsia="Courier New" w:hAnsi="Courier New"/>
                <w:sz w:val="15"/>
                <w:szCs w:val="15"/>
                <w:color w:val="auto"/>
                <w:w w:val="96"/>
              </w:rPr>
              <w:t>1/2</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Level 2</w:t>
            </w:r>
          </w:p>
        </w:tc>
        <w:tc>
          <w:tcPr>
            <w:tcW w:w="2040" w:type="dxa"/>
            <w:vAlign w:val="bottom"/>
          </w:tcPr>
          <w:p>
            <w:pPr>
              <w:jc w:val="center"/>
              <w:ind w:right="1303"/>
              <w:spacing w:after="0"/>
              <w:rPr>
                <w:sz w:val="20"/>
                <w:szCs w:val="20"/>
                <w:color w:val="auto"/>
              </w:rPr>
            </w:pPr>
            <w:r>
              <w:rPr>
                <w:rFonts w:ascii="Courier New" w:cs="Courier New" w:eastAsia="Courier New" w:hAnsi="Courier New"/>
                <w:sz w:val="15"/>
                <w:szCs w:val="15"/>
                <w:color w:val="auto"/>
                <w:w w:val="96"/>
              </w:rPr>
              <w:t>1/4</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Level 3</w:t>
            </w:r>
          </w:p>
        </w:tc>
        <w:tc>
          <w:tcPr>
            <w:tcW w:w="2040" w:type="dxa"/>
            <w:vAlign w:val="bottom"/>
          </w:tcPr>
          <w:p>
            <w:pPr>
              <w:jc w:val="center"/>
              <w:ind w:right="1303"/>
              <w:spacing w:after="0"/>
              <w:rPr>
                <w:sz w:val="20"/>
                <w:szCs w:val="20"/>
                <w:color w:val="auto"/>
              </w:rPr>
            </w:pPr>
            <w:r>
              <w:rPr>
                <w:rFonts w:ascii="Courier New" w:cs="Courier New" w:eastAsia="Courier New" w:hAnsi="Courier New"/>
                <w:sz w:val="15"/>
                <w:szCs w:val="15"/>
                <w:color w:val="auto"/>
              </w:rPr>
              <w:t>-</w:t>
            </w:r>
          </w:p>
        </w:tc>
      </w:tr>
      <w:tr>
        <w:trPr>
          <w:trHeight w:val="532"/>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U.S. dollars as LIBOR Advances in whole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multiples of $100,000 U.S.:  LIBO Rates</w:t>
            </w:r>
          </w:p>
        </w:tc>
      </w:tr>
    </w:tbl>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(as defined below) for 1, 2, 3 or 6 month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LIBOR Periods plus a per annum margin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fluctuating in accordance with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applicable Pricing Level (determined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above) as follows:</w:t>
      </w:r>
    </w:p>
    <w:p>
      <w:pPr>
        <w:sectPr>
          <w:pgSz w:w="11900" w:h="16838" w:orient="portrait"/>
          <w:cols w:equalWidth="0" w:num="1">
            <w:col w:w="10219"/>
          </w:cols>
          <w:pgMar w:left="240" w:top="295"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9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Canada Ltd.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w:t>
      </w:r>
    </w:p>
    <w:p>
      <w:pPr>
        <w:spacing w:after="0" w:line="211" w:lineRule="exact"/>
        <w:rPr>
          <w:sz w:val="20"/>
          <w:szCs w:val="20"/>
          <w:color w:val="auto"/>
        </w:rPr>
      </w:pPr>
    </w:p>
    <w:p>
      <w:pPr>
        <w:sectPr>
          <w:pgSz w:w="11900" w:h="16838" w:orient="portrait"/>
          <w:cols w:equalWidth="0" w:num="3">
            <w:col w:w="280" w:space="180"/>
            <w:col w:w="5560" w:space="720"/>
            <w:col w:w="3479"/>
          </w:cols>
          <w:pgMar w:left="240" w:top="295" w:right="1440"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Pricing</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Level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Margin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4900" w:space="720"/>
            <w:col w:w="4599"/>
          </w:cols>
          <w:pgMar w:left="240" w:top="295"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Level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 1/4</w:t>
      </w:r>
    </w:p>
    <w:p>
      <w:pPr>
        <w:spacing w:after="0" w:line="185" w:lineRule="exact"/>
        <w:rPr>
          <w:sz w:val="20"/>
          <w:szCs w:val="20"/>
          <w:color w:val="auto"/>
        </w:rPr>
      </w:pPr>
    </w:p>
    <w:p>
      <w:pPr>
        <w:sectPr>
          <w:pgSz w:w="11900" w:h="16838" w:orient="portrait"/>
          <w:cols w:equalWidth="0" w:num="2">
            <w:col w:w="5000" w:space="720"/>
            <w:col w:w="4499"/>
          </w:cols>
          <w:pgMar w:left="240" w:top="295"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207" w:lineRule="exact"/>
        <w:rPr>
          <w:sz w:val="20"/>
          <w:szCs w:val="20"/>
          <w:color w:val="auto"/>
        </w:rPr>
      </w:pPr>
    </w:p>
    <w:p>
      <w:pPr>
        <w:sectPr>
          <w:pgSz w:w="11900" w:h="16838" w:orient="portrait"/>
          <w:cols w:equalWidth="0" w:num="2">
            <w:col w:w="5000" w:space="720"/>
            <w:col w:w="4499"/>
          </w:cols>
          <w:pgMar w:left="240" w:top="295"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ectPr>
          <w:pgSz w:w="11900" w:h="16838" w:orient="portrait"/>
          <w:cols w:equalWidth="0" w:num="2">
            <w:col w:w="5180" w:space="720"/>
            <w:col w:w="4319"/>
          </w:cols>
          <w:pgMar w:left="240" w:top="295" w:right="1440" w:bottom="1440" w:gutter="0" w:footer="0" w:header="0"/>
          <w:type w:val="continuous"/>
        </w:sectPr>
      </w:pP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 conversion from a LIBOR Advance to another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Availment may only be made on the expiry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applicable LIBOR Period, unless the Borrower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indemnifies the Bank for the costs of the Bank</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resulting from the early termination of such LIBOR</w:t>
      </w:r>
    </w:p>
    <w:p>
      <w:pPr>
        <w:spacing w:after="0" w:line="8" w:lineRule="exact"/>
        <w:rPr>
          <w:sz w:val="20"/>
          <w:szCs w:val="20"/>
          <w:color w:val="auto"/>
        </w:rPr>
      </w:pPr>
    </w:p>
    <w:p>
      <w:pPr>
        <w:ind w:left="2680"/>
        <w:spacing w:after="0"/>
        <w:tabs>
          <w:tab w:leader="none" w:pos="3480" w:val="left"/>
        </w:tabs>
        <w:rPr>
          <w:sz w:val="20"/>
          <w:szCs w:val="20"/>
          <w:color w:val="auto"/>
        </w:rPr>
      </w:pPr>
      <w:r>
        <w:rPr>
          <w:rFonts w:ascii="Courier New" w:cs="Courier New" w:eastAsia="Courier New" w:hAnsi="Courier New"/>
          <w:sz w:val="15"/>
          <w:szCs w:val="15"/>
          <w:color w:val="auto"/>
        </w:rPr>
        <w:t>Period.</w:t>
        <w:tab/>
        <w:t>No LIBOR Period may extend beyond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maturity date of the Credit as provided for below</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 the section captioned MATURITY, except as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provided in paragraph (5) under the section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captioned COVENANTS.</w:t>
      </w:r>
    </w:p>
    <w:p>
      <w:pPr>
        <w:spacing w:after="0" w:line="185" w:lineRule="exact"/>
        <w:rPr>
          <w:sz w:val="20"/>
          <w:szCs w:val="20"/>
          <w:color w:val="auto"/>
        </w:rPr>
      </w:pPr>
    </w:p>
    <w:p>
      <w:pPr>
        <w:ind w:left="2680"/>
        <w:spacing w:after="0"/>
        <w:tabs>
          <w:tab w:leader="none" w:pos="3300" w:val="left"/>
        </w:tabs>
        <w:rPr>
          <w:sz w:val="20"/>
          <w:szCs w:val="20"/>
          <w:color w:val="auto"/>
        </w:rPr>
      </w:pPr>
      <w:r>
        <w:rPr>
          <w:rFonts w:ascii="Courier New" w:cs="Courier New" w:eastAsia="Courier New" w:hAnsi="Courier New"/>
          <w:sz w:val="15"/>
          <w:szCs w:val="15"/>
          <w:color w:val="auto"/>
        </w:rPr>
        <w:t>BA's.</w:t>
        <w:tab/>
        <w:t>BA's may be obtained by the Borrower under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Credit, provided that each such BA shall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denominated in a whole multiple of $100,000 Cdn.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and shall have a term to maturity of 30 to 180</w:t>
      </w:r>
    </w:p>
    <w:p>
      <w:pPr>
        <w:spacing w:after="0" w:line="8" w:lineRule="exact"/>
        <w:rPr>
          <w:sz w:val="20"/>
          <w:szCs w:val="20"/>
          <w:color w:val="auto"/>
        </w:rPr>
      </w:pPr>
    </w:p>
    <w:p>
      <w:pPr>
        <w:ind w:left="2680"/>
        <w:spacing w:after="0"/>
        <w:tabs>
          <w:tab w:leader="none" w:pos="3300" w:val="left"/>
        </w:tabs>
        <w:rPr>
          <w:sz w:val="20"/>
          <w:szCs w:val="20"/>
          <w:color w:val="auto"/>
        </w:rPr>
      </w:pPr>
      <w:r>
        <w:rPr>
          <w:rFonts w:ascii="Courier New" w:cs="Courier New" w:eastAsia="Courier New" w:hAnsi="Courier New"/>
          <w:sz w:val="15"/>
          <w:szCs w:val="15"/>
          <w:color w:val="auto"/>
        </w:rPr>
        <w:t>days.</w:t>
        <w:tab/>
        <w:t>The Borrower shall pay, upon issuance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each BA, a per annum fee determined as set out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below, calculated on the basis of a 365 day year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on the face amount of such BA for the number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days to elapse to maturity (exclusive of days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grace), subject to a minimum fee of $100 Cdn. per</w:t>
      </w:r>
    </w:p>
    <w:p>
      <w:pPr>
        <w:spacing w:after="0" w:line="8" w:lineRule="exact"/>
        <w:rPr>
          <w:sz w:val="20"/>
          <w:szCs w:val="20"/>
          <w:color w:val="auto"/>
        </w:rPr>
      </w:pPr>
    </w:p>
    <w:p>
      <w:pPr>
        <w:ind w:left="2680"/>
        <w:spacing w:after="0"/>
        <w:tabs>
          <w:tab w:leader="none" w:pos="4220" w:val="left"/>
        </w:tabs>
        <w:rPr>
          <w:sz w:val="20"/>
          <w:szCs w:val="20"/>
          <w:color w:val="auto"/>
        </w:rPr>
      </w:pPr>
      <w:r>
        <w:rPr>
          <w:rFonts w:ascii="Courier New" w:cs="Courier New" w:eastAsia="Courier New" w:hAnsi="Courier New"/>
          <w:sz w:val="15"/>
          <w:szCs w:val="15"/>
          <w:color w:val="auto"/>
        </w:rPr>
        <w:t>BA transaction.</w:t>
        <w:tab/>
        <w:t>Each BA may be converted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another Availment, but only on the maturity date</w:t>
      </w:r>
    </w:p>
    <w:p>
      <w:pPr>
        <w:spacing w:after="0" w:line="8" w:lineRule="exact"/>
        <w:rPr>
          <w:sz w:val="20"/>
          <w:szCs w:val="20"/>
          <w:color w:val="auto"/>
        </w:rPr>
      </w:pPr>
    </w:p>
    <w:p>
      <w:pPr>
        <w:ind w:left="2680"/>
        <w:spacing w:after="0"/>
        <w:tabs>
          <w:tab w:leader="none" w:pos="3840" w:val="left"/>
        </w:tabs>
        <w:rPr>
          <w:sz w:val="20"/>
          <w:szCs w:val="20"/>
          <w:color w:val="auto"/>
        </w:rPr>
      </w:pPr>
      <w:r>
        <w:rPr>
          <w:rFonts w:ascii="Courier New" w:cs="Courier New" w:eastAsia="Courier New" w:hAnsi="Courier New"/>
          <w:sz w:val="15"/>
          <w:szCs w:val="15"/>
          <w:color w:val="auto"/>
        </w:rPr>
        <w:t>of such BA.</w:t>
        <w:tab/>
        <w:t>Any BA not paid by the Borrower 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its maturity date will be paid by the Bank and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such payment shall constitute a Prime Rate Advance</w:t>
      </w:r>
    </w:p>
    <w:p>
      <w:pPr>
        <w:spacing w:after="0" w:line="8" w:lineRule="exact"/>
        <w:rPr>
          <w:sz w:val="20"/>
          <w:szCs w:val="20"/>
          <w:color w:val="auto"/>
        </w:rPr>
      </w:pPr>
    </w:p>
    <w:p>
      <w:pPr>
        <w:ind w:left="2680"/>
        <w:spacing w:after="0"/>
        <w:tabs>
          <w:tab w:leader="none" w:pos="4400" w:val="left"/>
        </w:tabs>
        <w:rPr>
          <w:sz w:val="20"/>
          <w:szCs w:val="20"/>
          <w:color w:val="auto"/>
        </w:rPr>
      </w:pPr>
      <w:r>
        <w:rPr>
          <w:rFonts w:ascii="Courier New" w:cs="Courier New" w:eastAsia="Courier New" w:hAnsi="Courier New"/>
          <w:sz w:val="15"/>
          <w:szCs w:val="15"/>
          <w:color w:val="auto"/>
        </w:rPr>
        <w:t>under the Credit.</w:t>
        <w:tab/>
        <w:t>No term of a BA may extend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beyond the maturity date of the Credit as provided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for below in the section captioned MATURITY,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except as provided in paragraph (5) under the</w:t>
      </w:r>
    </w:p>
    <w:p>
      <w:pPr>
        <w:spacing w:after="0" w:line="8" w:lineRule="exact"/>
        <w:rPr>
          <w:sz w:val="20"/>
          <w:szCs w:val="20"/>
          <w:color w:val="auto"/>
        </w:rPr>
      </w:pPr>
    </w:p>
    <w:p>
      <w:pPr>
        <w:ind w:left="2680"/>
        <w:spacing w:after="0"/>
        <w:tabs>
          <w:tab w:leader="none" w:pos="5420" w:val="left"/>
        </w:tabs>
        <w:rPr>
          <w:sz w:val="20"/>
          <w:szCs w:val="20"/>
          <w:color w:val="auto"/>
        </w:rPr>
      </w:pPr>
      <w:r>
        <w:rPr>
          <w:rFonts w:ascii="Courier New" w:cs="Courier New" w:eastAsia="Courier New" w:hAnsi="Courier New"/>
          <w:sz w:val="15"/>
          <w:szCs w:val="15"/>
          <w:color w:val="auto"/>
        </w:rPr>
        <w:t>section captioned COVENANTS.</w:t>
        <w:tab/>
        <w:t>The issuance fee for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BA's shall fluctuate in accordance with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applicable Pricing Level (determined above) as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follows:</w:t>
      </w:r>
    </w:p>
    <w:p>
      <w:pPr>
        <w:sectPr>
          <w:pgSz w:w="11900" w:h="16838" w:orient="portrait"/>
          <w:cols w:equalWidth="0" w:num="1">
            <w:col w:w="10219"/>
          </w:cols>
          <w:pgMar w:left="240" w:top="295"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Pricing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Level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Fee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Annum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4440" w:space="720"/>
            <w:col w:w="5059"/>
          </w:cols>
          <w:pgMar w:left="240" w:top="295"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Level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 1/4</w:t>
      </w:r>
    </w:p>
    <w:p>
      <w:pPr>
        <w:spacing w:after="0" w:line="185" w:lineRule="exact"/>
        <w:rPr>
          <w:sz w:val="20"/>
          <w:szCs w:val="20"/>
          <w:color w:val="auto"/>
        </w:rPr>
      </w:pPr>
    </w:p>
    <w:p>
      <w:pPr>
        <w:sectPr>
          <w:pgSz w:w="11900" w:h="16838" w:orient="portrait"/>
          <w:cols w:equalWidth="0" w:num="2">
            <w:col w:w="4900" w:space="720"/>
            <w:col w:w="4599"/>
          </w:cols>
          <w:pgMar w:left="240" w:top="295"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0"/>
          <w:szCs w:val="20"/>
          <w:color w:val="auto"/>
        </w:rPr>
      </w:pPr>
    </w:p>
    <w:p>
      <w:pPr>
        <w:sectPr>
          <w:pgSz w:w="11900" w:h="16838" w:orient="portrait"/>
          <w:cols w:equalWidth="0" w:num="2">
            <w:col w:w="4900" w:space="720"/>
            <w:col w:w="4599"/>
          </w:cols>
          <w:pgMar w:left="240" w:top="295" w:right="1440" w:bottom="1440" w:gutter="0" w:footer="0" w:header="0"/>
          <w:type w:val="continuous"/>
        </w:sectPr>
      </w:pPr>
    </w:p>
    <w:p>
      <w:pPr>
        <w:jc w:val="center"/>
        <w:ind w:left="920"/>
        <w:spacing w:after="0"/>
        <w:rPr>
          <w:sz w:val="20"/>
          <w:szCs w:val="20"/>
          <w:color w:val="auto"/>
        </w:rPr>
      </w:pPr>
      <w:r>
        <w:rPr>
          <w:rFonts w:ascii="Courier New" w:cs="Courier New" w:eastAsia="Courier New" w:hAnsi="Courier New"/>
          <w:sz w:val="15"/>
          <w:szCs w:val="15"/>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ectPr>
          <w:pgSz w:w="11900" w:h="16838" w:orient="portrait"/>
          <w:cols w:equalWidth="0" w:num="2">
            <w:col w:w="5080" w:space="720"/>
            <w:col w:w="4419"/>
          </w:cols>
          <w:pgMar w:left="240" w:top="295" w:right="1440" w:bottom="1440" w:gutter="0" w:footer="0" w:header="0"/>
          <w:type w:val="continuous"/>
        </w:sectPr>
      </w:pPr>
    </w:p>
    <w:p>
      <w:pPr>
        <w:spacing w:after="0" w:line="162" w:lineRule="exact"/>
        <w:rPr>
          <w:sz w:val="20"/>
          <w:szCs w:val="20"/>
          <w:color w:val="auto"/>
        </w:rPr>
      </w:pPr>
    </w:p>
    <w:p>
      <w:pPr>
        <w:ind w:left="2680"/>
        <w:spacing w:after="0"/>
        <w:tabs>
          <w:tab w:leader="none" w:pos="5040" w:val="left"/>
        </w:tabs>
        <w:rPr>
          <w:sz w:val="20"/>
          <w:szCs w:val="20"/>
          <w:color w:val="auto"/>
        </w:rPr>
      </w:pPr>
      <w:r>
        <w:rPr>
          <w:rFonts w:ascii="Courier New" w:cs="Courier New" w:eastAsia="Courier New" w:hAnsi="Courier New"/>
          <w:sz w:val="15"/>
          <w:szCs w:val="15"/>
          <w:color w:val="auto"/>
        </w:rPr>
        <w:t>Documentary Instruments.</w:t>
        <w:tab/>
        <w:t>Refer to the attached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Schedules "A" and "B" to this Agreement.</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STAND-BY FEE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Borrower shall pay, on the last Business Day of each calendar quarter, a per annum stand-by fee</w:t>
      </w:r>
    </w:p>
    <w:p>
      <w:pPr>
        <w:spacing w:after="0" w:line="1"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determined as set out below, computed on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unused</w:t>
      </w:r>
    </w:p>
    <w:p>
      <w:pPr>
        <w:sectPr>
          <w:pgSz w:w="11900" w:h="16838" w:orient="portrait"/>
          <w:cols w:equalWidth="0" w:num="1">
            <w:col w:w="10219"/>
          </w:cols>
          <w:pgMar w:left="240" w:top="295" w:right="1440"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72"/>
        </w:trPr>
        <w:tc>
          <w:tcPr>
            <w:tcW w:w="2680" w:type="dxa"/>
            <w:vAlign w:val="bottom"/>
          </w:tcPr>
          <w:p>
            <w:pPr>
              <w:jc w:val="right"/>
              <w:ind w:right="2243"/>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  Lear Seating Canada Ltd.</w:t>
            </w:r>
          </w:p>
        </w:tc>
        <w:tc>
          <w:tcPr>
            <w:tcW w:w="1180" w:type="dxa"/>
            <w:vAlign w:val="bottom"/>
          </w:tcPr>
          <w:p>
            <w:pPr>
              <w:spacing w:after="0"/>
              <w:rPr>
                <w:sz w:val="24"/>
                <w:szCs w:val="24"/>
                <w:color w:val="auto"/>
              </w:rPr>
            </w:pPr>
          </w:p>
        </w:tc>
        <w:tc>
          <w:tcPr>
            <w:tcW w:w="3420" w:type="dxa"/>
            <w:vAlign w:val="bottom"/>
          </w:tcPr>
          <w:p>
            <w:pPr>
              <w:ind w:left="2880"/>
              <w:spacing w:after="0"/>
              <w:rPr>
                <w:sz w:val="20"/>
                <w:szCs w:val="20"/>
                <w:color w:val="auto"/>
              </w:rPr>
            </w:pPr>
            <w:r>
              <w:rPr>
                <w:rFonts w:ascii="Courier New" w:cs="Courier New" w:eastAsia="Courier New" w:hAnsi="Courier New"/>
                <w:sz w:val="15"/>
                <w:szCs w:val="15"/>
                <w:color w:val="auto"/>
                <w:w w:val="96"/>
              </w:rPr>
              <w:t>Page 6</w:t>
            </w:r>
          </w:p>
        </w:tc>
      </w:tr>
      <w:tr>
        <w:trPr>
          <w:trHeight w:val="355"/>
        </w:trPr>
        <w:tc>
          <w:tcPr>
            <w:tcW w:w="26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portion of the committed limit of the Credit as it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may be reduced from time to time, calculated daily</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in arrears on the basis of a 365 day year for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actual number of days elapsed from the date of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Borrower's execution of this Agreement.  For</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purposes of calculating the amount of stand-by fee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payable in respect of U.S. dollar Availments</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outstanding hereunder, the Canadian dollar</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exchange equivalent thereof shall be determined by</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the Bank on and for each Business Day in</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accordance with the spot rate of exchange for U.S.</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dollars as announced by the Bank of Canada not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later than 12:00 noon (Toronto time) on such day,</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or, if such rate is not announced by the Bank of</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Canada by such time on any Business Day,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applicable rate of exchange for the relevant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currency conversion shall be that which was last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announced by the Bank of Canada.  The Borrower</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shall be entitled to cancel all or any of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unused portion of the committed limit of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Credit at any time and from time to time without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penalty on not less than 30 days' written notice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to the Bank and upon payment of all accrued</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stand-by fee to such date of cancellation,</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whereupon the committed limit of the Credit shall</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be permanently reduced accordingly.  The stand-by</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fee shall fluctuate in accordance with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applicable Pricing Level (determined above) as</w:t>
            </w:r>
          </w:p>
        </w:tc>
      </w:tr>
      <w:tr>
        <w:trPr>
          <w:trHeight w:val="177"/>
        </w:trPr>
        <w:tc>
          <w:tcPr>
            <w:tcW w:w="268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3420" w:type="dxa"/>
            <w:vAlign w:val="bottom"/>
          </w:tcPr>
          <w:p>
            <w:pPr>
              <w:spacing w:after="0"/>
              <w:rPr>
                <w:sz w:val="15"/>
                <w:szCs w:val="15"/>
                <w:color w:val="auto"/>
              </w:rPr>
            </w:pPr>
          </w:p>
        </w:tc>
      </w:tr>
      <w:tr>
        <w:trPr>
          <w:trHeight w:val="710"/>
        </w:trPr>
        <w:tc>
          <w:tcPr>
            <w:tcW w:w="26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Pricing</w:t>
            </w:r>
          </w:p>
        </w:tc>
        <w:tc>
          <w:tcPr>
            <w:tcW w:w="3420" w:type="dxa"/>
            <w:vAlign w:val="bottom"/>
          </w:tcPr>
          <w:p>
            <w:pPr>
              <w:ind w:left="1400"/>
              <w:spacing w:after="0"/>
              <w:rPr>
                <w:sz w:val="20"/>
                <w:szCs w:val="20"/>
                <w:color w:val="auto"/>
              </w:rPr>
            </w:pPr>
            <w:r>
              <w:rPr>
                <w:rFonts w:ascii="Courier New" w:cs="Courier New" w:eastAsia="Courier New" w:hAnsi="Courier New"/>
                <w:sz w:val="15"/>
                <w:szCs w:val="15"/>
                <w:color w:val="auto"/>
              </w:rPr>
              <w:t>Stand-by Fee</w:t>
            </w:r>
          </w:p>
        </w:tc>
      </w:tr>
      <w:tr>
        <w:trPr>
          <w:trHeight w:val="177"/>
        </w:trPr>
        <w:tc>
          <w:tcPr>
            <w:tcW w:w="268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3420" w:type="dxa"/>
            <w:vAlign w:val="bottom"/>
          </w:tcPr>
          <w:p>
            <w:pPr>
              <w:ind w:left="1400"/>
              <w:spacing w:after="0"/>
              <w:rPr>
                <w:sz w:val="20"/>
                <w:szCs w:val="20"/>
                <w:color w:val="auto"/>
              </w:rPr>
            </w:pPr>
            <w:r>
              <w:rPr>
                <w:rFonts w:ascii="Courier New" w:cs="Courier New" w:eastAsia="Courier New" w:hAnsi="Courier New"/>
                <w:sz w:val="15"/>
                <w:szCs w:val="15"/>
                <w:color w:val="auto"/>
              </w:rPr>
              <w:t>Per Annum (%)</w:t>
            </w:r>
          </w:p>
        </w:tc>
      </w:tr>
      <w:tr>
        <w:trPr>
          <w:trHeight w:val="177"/>
        </w:trPr>
        <w:tc>
          <w:tcPr>
            <w:tcW w:w="268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2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Level 1</w:t>
            </w:r>
          </w:p>
        </w:tc>
        <w:tc>
          <w:tcPr>
            <w:tcW w:w="342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3/8</w:t>
            </w:r>
          </w:p>
        </w:tc>
      </w:tr>
      <w:tr>
        <w:trPr>
          <w:trHeight w:val="355"/>
        </w:trPr>
        <w:tc>
          <w:tcPr>
            <w:tcW w:w="26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Level 2</w:t>
            </w:r>
          </w:p>
        </w:tc>
        <w:tc>
          <w:tcPr>
            <w:tcW w:w="342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1/4</w:t>
            </w:r>
          </w:p>
        </w:tc>
      </w:tr>
      <w:tr>
        <w:trPr>
          <w:trHeight w:val="355"/>
        </w:trPr>
        <w:tc>
          <w:tcPr>
            <w:tcW w:w="26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Level 3</w:t>
            </w:r>
          </w:p>
        </w:tc>
        <w:tc>
          <w:tcPr>
            <w:tcW w:w="342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1/5</w:t>
            </w:r>
          </w:p>
        </w:tc>
      </w:tr>
      <w:tr>
        <w:trPr>
          <w:trHeight w:val="532"/>
        </w:trPr>
        <w:tc>
          <w:tcPr>
            <w:tcW w:w="2680" w:type="dxa"/>
            <w:vAlign w:val="bottom"/>
          </w:tcPr>
          <w:p>
            <w:pPr>
              <w:spacing w:after="0"/>
              <w:rPr>
                <w:sz w:val="20"/>
                <w:szCs w:val="20"/>
                <w:color w:val="auto"/>
              </w:rPr>
            </w:pPr>
            <w:r>
              <w:rPr>
                <w:rFonts w:ascii="Courier New" w:cs="Courier New" w:eastAsia="Courier New" w:hAnsi="Courier New"/>
                <w:sz w:val="15"/>
                <w:szCs w:val="15"/>
                <w:color w:val="auto"/>
              </w:rPr>
              <w:t>MATURITY</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Termination.</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The Credit shall revolve and may be</w:t>
            </w:r>
          </w:p>
        </w:tc>
      </w:tr>
    </w:tbl>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drawn down until the earlier of (a) March 31, 1997</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inclusive and (b) the date of expiry of the loan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commitments under the Syndicated Credit Agreement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or any successor thereto, when all amounts then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outstanding or accrued hereunder shall be payable.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term of the Credit may be extended for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successive periods of up to one year in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absolute discretion of the Bank, upon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Borrower's written request therefor received not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later than January 31 of each year, provided that,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 no event shall the term of the Credit be</w:t>
      </w:r>
    </w:p>
    <w:p>
      <w:pPr>
        <w:spacing w:after="0" w:line="8" w:lineRule="exact"/>
        <w:rPr>
          <w:sz w:val="20"/>
          <w:szCs w:val="20"/>
          <w:color w:val="auto"/>
        </w:rPr>
      </w:pPr>
    </w:p>
    <w:p>
      <w:pPr>
        <w:ind w:left="2680"/>
        <w:spacing w:after="0"/>
        <w:tabs>
          <w:tab w:leader="none" w:pos="5980" w:val="left"/>
        </w:tabs>
        <w:rPr>
          <w:sz w:val="20"/>
          <w:szCs w:val="20"/>
          <w:color w:val="auto"/>
        </w:rPr>
      </w:pPr>
      <w:r>
        <w:rPr>
          <w:rFonts w:ascii="Courier New" w:cs="Courier New" w:eastAsia="Courier New" w:hAnsi="Courier New"/>
          <w:sz w:val="15"/>
          <w:szCs w:val="15"/>
          <w:color w:val="auto"/>
        </w:rPr>
        <w:t>extended beyond November 30, 1999.</w:t>
        <w:tab/>
        <w:t>If the Bank</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does not give written notice to the Borrower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its consent to any such requested extension on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before March 1 in any year, neither the requested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extension nor any further extension shall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permitted thereafter and the term of the Credit</w:t>
      </w:r>
    </w:p>
    <w:p>
      <w:pPr>
        <w:spacing w:after="0" w:line="8" w:lineRule="exact"/>
        <w:rPr>
          <w:sz w:val="20"/>
          <w:szCs w:val="20"/>
          <w:color w:val="auto"/>
        </w:rPr>
      </w:pPr>
    </w:p>
    <w:p>
      <w:pPr>
        <w:ind w:left="2680"/>
        <w:spacing w:after="0"/>
        <w:tabs>
          <w:tab w:leader="none" w:pos="6060" w:val="left"/>
        </w:tabs>
        <w:rPr>
          <w:sz w:val="20"/>
          <w:szCs w:val="20"/>
          <w:color w:val="auto"/>
        </w:rPr>
      </w:pPr>
      <w:r>
        <w:rPr>
          <w:rFonts w:ascii="Courier New" w:cs="Courier New" w:eastAsia="Courier New" w:hAnsi="Courier New"/>
          <w:sz w:val="15"/>
          <w:szCs w:val="15"/>
          <w:color w:val="auto"/>
        </w:rPr>
        <w:t>shall expire as otherwise provided.</w:t>
        <w:tab/>
        <w:t>No extension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shall be effective if maturity of the Credit shall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first occur for the reason specified above in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clause (b) of this section</w:t>
      </w:r>
    </w:p>
    <w:p>
      <w:pPr>
        <w:sectPr>
          <w:pgSz w:w="11900" w:h="16838" w:orient="portrait"/>
          <w:cols w:equalWidth="0" w:num="1">
            <w:col w:w="10219"/>
          </w:cols>
          <w:pgMar w:left="240" w:top="295"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spacing w:after="0"/>
        <w:tabs>
          <w:tab w:leader="none" w:pos="440" w:val="left"/>
          <w:tab w:leader="none" w:pos="66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7</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or if the Bank terminates the Credit at any time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prior to the commencement of any extended term</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upon the occurrence of any Event of Default</w:t>
      </w:r>
    </w:p>
    <w:p>
      <w:pPr>
        <w:spacing w:after="0" w:line="8" w:lineRule="exact"/>
        <w:rPr>
          <w:sz w:val="20"/>
          <w:szCs w:val="20"/>
          <w:color w:val="auto"/>
        </w:rPr>
      </w:pPr>
    </w:p>
    <w:p>
      <w:pPr>
        <w:ind w:left="2680"/>
        <w:spacing w:after="0"/>
        <w:tabs>
          <w:tab w:leader="none" w:pos="3760" w:val="left"/>
        </w:tabs>
        <w:rPr>
          <w:sz w:val="20"/>
          <w:szCs w:val="20"/>
          <w:color w:val="auto"/>
        </w:rPr>
      </w:pPr>
      <w:r>
        <w:rPr>
          <w:rFonts w:ascii="Courier New" w:cs="Courier New" w:eastAsia="Courier New" w:hAnsi="Courier New"/>
          <w:sz w:val="15"/>
          <w:szCs w:val="15"/>
          <w:color w:val="auto"/>
        </w:rPr>
        <w:t>hereunder.</w:t>
        <w:tab/>
        <w:t>If any scheduled date of termination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should not fall on a Business Day, then all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amounts otherwise payable under this Agreement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upon termination of the Credit shall instead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payable on the Business Day immediately preceding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such date.</w:t>
      </w:r>
    </w:p>
    <w:p>
      <w:pPr>
        <w:spacing w:after="0" w:line="185" w:lineRule="exact"/>
        <w:rPr>
          <w:sz w:val="20"/>
          <w:szCs w:val="20"/>
          <w:color w:val="auto"/>
        </w:rPr>
      </w:pPr>
    </w:p>
    <w:p>
      <w:pPr>
        <w:ind w:left="2680"/>
        <w:spacing w:after="0"/>
        <w:tabs>
          <w:tab w:leader="none" w:pos="4400" w:val="left"/>
        </w:tabs>
        <w:rPr>
          <w:sz w:val="20"/>
          <w:szCs w:val="20"/>
          <w:color w:val="auto"/>
        </w:rPr>
      </w:pPr>
      <w:r>
        <w:rPr>
          <w:rFonts w:ascii="Courier New" w:cs="Courier New" w:eastAsia="Courier New" w:hAnsi="Courier New"/>
          <w:sz w:val="15"/>
          <w:szCs w:val="15"/>
          <w:color w:val="auto"/>
        </w:rPr>
        <w:t>Outstanding BA's.</w:t>
        <w:tab/>
        <w:t>If, at any time prior to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maturity date of any BA issued hereunder,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Credit is terminated, the Borrower shall pay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Bank, on demand, an amount with respect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each such BA equal to the total of amounts which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would be required to purchase in the Canadian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money market, as of 10:00 a.m. (Eastern time) 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date of payment of such demand, Government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Canada treasury bills in an aggregate amount equal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to the face amount of such BA and having in each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case a term to maturity similar to the period from</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such demand to maturity of such BA; provided that,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subject to the provisions of paragraph (5)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section below captioned COVENANTS, no such payment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shall be required to be made by the Borrower with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respect to any BA prior to its date of maturity if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such BA is outstanding at the time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Borrower's receipt of any notice of repayment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given by the Bank to the Borrower in accordance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with the aforesaid paragraph (5) of the section</w:t>
      </w:r>
    </w:p>
    <w:p>
      <w:pPr>
        <w:spacing w:after="0" w:line="8" w:lineRule="exact"/>
        <w:rPr>
          <w:sz w:val="20"/>
          <w:szCs w:val="20"/>
          <w:color w:val="auto"/>
        </w:rPr>
      </w:pPr>
    </w:p>
    <w:p>
      <w:pPr>
        <w:ind w:left="2680"/>
        <w:spacing w:after="0"/>
        <w:tabs>
          <w:tab w:leader="none" w:pos="4680" w:val="left"/>
        </w:tabs>
        <w:rPr>
          <w:sz w:val="20"/>
          <w:szCs w:val="20"/>
          <w:color w:val="auto"/>
        </w:rPr>
      </w:pPr>
      <w:r>
        <w:rPr>
          <w:rFonts w:ascii="Courier New" w:cs="Courier New" w:eastAsia="Courier New" w:hAnsi="Courier New"/>
          <w:sz w:val="15"/>
          <w:szCs w:val="15"/>
          <w:color w:val="auto"/>
        </w:rPr>
        <w:t>captioned COVENANTS.</w:t>
        <w:tab/>
        <w:t>Upon payment by the Borrower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as required under this paragraph, the Borrower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shall have no further liability in respect of each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such BA and the Bank shall be entitled to all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benefits of, and be responsible for all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payments to third parties under, such BA and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Bank shall indemnify and hold harmless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 in respect of all amounts which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 may be required to pay under each such BA</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to any party other than the Bank.</w:t>
      </w:r>
    </w:p>
    <w:p>
      <w:pPr>
        <w:spacing w:after="0" w:line="185" w:lineRule="exact"/>
        <w:rPr>
          <w:sz w:val="20"/>
          <w:szCs w:val="20"/>
          <w:color w:val="auto"/>
        </w:rPr>
      </w:pPr>
    </w:p>
    <w:p>
      <w:pPr>
        <w:ind w:left="2680"/>
        <w:spacing w:after="0"/>
        <w:tabs>
          <w:tab w:leader="none" w:pos="6160" w:val="left"/>
        </w:tabs>
        <w:rPr>
          <w:sz w:val="20"/>
          <w:szCs w:val="20"/>
          <w:color w:val="auto"/>
        </w:rPr>
      </w:pPr>
      <w:r>
        <w:rPr>
          <w:rFonts w:ascii="Courier New" w:cs="Courier New" w:eastAsia="Courier New" w:hAnsi="Courier New"/>
          <w:sz w:val="15"/>
          <w:szCs w:val="15"/>
          <w:color w:val="auto"/>
        </w:rPr>
        <w:t>Outstanding Documentary Instruments.</w:t>
        <w:tab/>
        <w:t>Refer to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attached Schedule "A" to this Agreement.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CALCULATION</w:t>
            </w:r>
          </w:p>
        </w:tc>
        <w:tc>
          <w:tcPr>
            <w:tcW w:w="3000" w:type="dxa"/>
            <w:vAlign w:val="bottom"/>
          </w:tcPr>
          <w:p>
            <w:pPr>
              <w:ind w:left="840"/>
              <w:spacing w:after="0"/>
              <w:rPr>
                <w:sz w:val="20"/>
                <w:szCs w:val="20"/>
                <w:color w:val="auto"/>
              </w:rPr>
            </w:pPr>
            <w:r>
              <w:rPr>
                <w:rFonts w:ascii="Courier New" w:cs="Courier New" w:eastAsia="Courier New" w:hAnsi="Courier New"/>
                <w:sz w:val="15"/>
                <w:szCs w:val="15"/>
                <w:color w:val="auto"/>
              </w:rPr>
              <w:t>Determination of Rates.</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"Prime Lending Rate"</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is a</w:t>
            </w:r>
          </w:p>
        </w:tc>
      </w:tr>
      <w:tr>
        <w:trPr>
          <w:trHeight w:val="177"/>
        </w:trPr>
        <w:tc>
          <w:tcPr>
            <w:tcW w:w="1840" w:type="dxa"/>
            <w:vAlign w:val="bottom"/>
          </w:tcPr>
          <w:p>
            <w:pPr>
              <w:spacing w:after="0"/>
              <w:rPr>
                <w:sz w:val="20"/>
                <w:szCs w:val="20"/>
                <w:color w:val="auto"/>
              </w:rPr>
            </w:pPr>
            <w:r>
              <w:rPr>
                <w:rFonts w:ascii="Courier New" w:cs="Courier New" w:eastAsia="Courier New" w:hAnsi="Courier New"/>
                <w:sz w:val="15"/>
                <w:szCs w:val="15"/>
                <w:color w:val="auto"/>
              </w:rPr>
              <w:t>&amp; PAYMENT</w:t>
            </w:r>
          </w:p>
        </w:tc>
        <w:tc>
          <w:tcPr>
            <w:tcW w:w="50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variable per annum reference rate of interest</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(as</w:t>
            </w:r>
          </w:p>
        </w:tc>
      </w:tr>
      <w:tr>
        <w:trPr>
          <w:trHeight w:val="177"/>
        </w:trPr>
        <w:tc>
          <w:tcPr>
            <w:tcW w:w="1840" w:type="dxa"/>
            <w:vAlign w:val="bottom"/>
          </w:tcPr>
          <w:p>
            <w:pPr>
              <w:spacing w:after="0"/>
              <w:rPr>
                <w:sz w:val="15"/>
                <w:szCs w:val="15"/>
                <w:color w:val="auto"/>
              </w:rPr>
            </w:pPr>
          </w:p>
        </w:tc>
        <w:tc>
          <w:tcPr>
            <w:tcW w:w="544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announced and adjusted by the Bank from time to</w:t>
            </w:r>
          </w:p>
        </w:tc>
      </w:tr>
      <w:tr>
        <w:trPr>
          <w:trHeight w:val="177"/>
        </w:trPr>
        <w:tc>
          <w:tcPr>
            <w:tcW w:w="1840" w:type="dxa"/>
            <w:vAlign w:val="bottom"/>
          </w:tcPr>
          <w:p>
            <w:pPr>
              <w:spacing w:after="0"/>
              <w:rPr>
                <w:sz w:val="15"/>
                <w:szCs w:val="15"/>
                <w:color w:val="auto"/>
              </w:rPr>
            </w:pPr>
          </w:p>
        </w:tc>
        <w:tc>
          <w:tcPr>
            <w:tcW w:w="50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time) for loans made by the Bank in Canada in</w:t>
            </w:r>
          </w:p>
        </w:tc>
        <w:tc>
          <w:tcPr>
            <w:tcW w:w="420" w:type="dxa"/>
            <w:vAlign w:val="bottom"/>
          </w:tcPr>
          <w:p>
            <w:pPr>
              <w:spacing w:after="0"/>
              <w:rPr>
                <w:sz w:val="15"/>
                <w:szCs w:val="15"/>
                <w:color w:val="auto"/>
              </w:rPr>
            </w:pPr>
          </w:p>
        </w:tc>
      </w:tr>
      <w:tr>
        <w:trPr>
          <w:trHeight w:val="177"/>
        </w:trPr>
        <w:tc>
          <w:tcPr>
            <w:tcW w:w="1840" w:type="dxa"/>
            <w:vAlign w:val="bottom"/>
          </w:tcPr>
          <w:p>
            <w:pPr>
              <w:spacing w:after="0"/>
              <w:rPr>
                <w:sz w:val="15"/>
                <w:szCs w:val="15"/>
                <w:color w:val="auto"/>
              </w:rPr>
            </w:pPr>
          </w:p>
        </w:tc>
        <w:tc>
          <w:tcPr>
            <w:tcW w:w="50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Canadian dollars.  "Alternate Base Rate" is a</w:t>
            </w:r>
          </w:p>
        </w:tc>
        <w:tc>
          <w:tcPr>
            <w:tcW w:w="420" w:type="dxa"/>
            <w:vAlign w:val="bottom"/>
          </w:tcPr>
          <w:p>
            <w:pPr>
              <w:spacing w:after="0"/>
              <w:rPr>
                <w:sz w:val="15"/>
                <w:szCs w:val="15"/>
                <w:color w:val="auto"/>
              </w:rPr>
            </w:pPr>
          </w:p>
        </w:tc>
      </w:tr>
      <w:tr>
        <w:trPr>
          <w:trHeight w:val="177"/>
        </w:trPr>
        <w:tc>
          <w:tcPr>
            <w:tcW w:w="1840" w:type="dxa"/>
            <w:vAlign w:val="bottom"/>
          </w:tcPr>
          <w:p>
            <w:pPr>
              <w:spacing w:after="0"/>
              <w:rPr>
                <w:sz w:val="15"/>
                <w:szCs w:val="15"/>
                <w:color w:val="auto"/>
              </w:rPr>
            </w:pPr>
          </w:p>
        </w:tc>
        <w:tc>
          <w:tcPr>
            <w:tcW w:w="544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fluctuating interest rate per annum (as shall be</w:t>
            </w:r>
          </w:p>
        </w:tc>
      </w:tr>
      <w:tr>
        <w:trPr>
          <w:trHeight w:val="177"/>
        </w:trPr>
        <w:tc>
          <w:tcPr>
            <w:tcW w:w="1840" w:type="dxa"/>
            <w:vAlign w:val="bottom"/>
          </w:tcPr>
          <w:p>
            <w:pPr>
              <w:spacing w:after="0"/>
              <w:rPr>
                <w:sz w:val="15"/>
                <w:szCs w:val="15"/>
                <w:color w:val="auto"/>
              </w:rPr>
            </w:pPr>
          </w:p>
        </w:tc>
        <w:tc>
          <w:tcPr>
            <w:tcW w:w="50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in effect from time to time) (rounded to the</w:t>
            </w:r>
          </w:p>
        </w:tc>
        <w:tc>
          <w:tcPr>
            <w:tcW w:w="420" w:type="dxa"/>
            <w:vAlign w:val="bottom"/>
          </w:tcPr>
          <w:p>
            <w:pPr>
              <w:spacing w:after="0"/>
              <w:rPr>
                <w:sz w:val="15"/>
                <w:szCs w:val="15"/>
                <w:color w:val="auto"/>
              </w:rPr>
            </w:pPr>
          </w:p>
        </w:tc>
      </w:tr>
      <w:tr>
        <w:trPr>
          <w:trHeight w:val="177"/>
        </w:trPr>
        <w:tc>
          <w:tcPr>
            <w:tcW w:w="1840" w:type="dxa"/>
            <w:vAlign w:val="bottom"/>
          </w:tcPr>
          <w:p>
            <w:pPr>
              <w:spacing w:after="0"/>
              <w:rPr>
                <w:sz w:val="15"/>
                <w:szCs w:val="15"/>
                <w:color w:val="auto"/>
              </w:rPr>
            </w:pPr>
          </w:p>
        </w:tc>
        <w:tc>
          <w:tcPr>
            <w:tcW w:w="544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nearest 1/100 of 1%) for loans made by the Bank in</w:t>
            </w:r>
          </w:p>
        </w:tc>
      </w:tr>
      <w:tr>
        <w:trPr>
          <w:trHeight w:val="177"/>
        </w:trPr>
        <w:tc>
          <w:tcPr>
            <w:tcW w:w="1840" w:type="dxa"/>
            <w:vAlign w:val="bottom"/>
          </w:tcPr>
          <w:p>
            <w:pPr>
              <w:spacing w:after="0"/>
              <w:rPr>
                <w:sz w:val="15"/>
                <w:szCs w:val="15"/>
                <w:color w:val="auto"/>
              </w:rPr>
            </w:pPr>
          </w:p>
        </w:tc>
        <w:tc>
          <w:tcPr>
            <w:tcW w:w="3000" w:type="dxa"/>
            <w:vAlign w:val="bottom"/>
          </w:tcPr>
          <w:p>
            <w:pPr>
              <w:ind w:left="840"/>
              <w:spacing w:after="0"/>
              <w:rPr>
                <w:sz w:val="20"/>
                <w:szCs w:val="20"/>
                <w:color w:val="auto"/>
              </w:rPr>
            </w:pPr>
            <w:r>
              <w:rPr>
                <w:rFonts w:ascii="Courier New" w:cs="Courier New" w:eastAsia="Courier New" w:hAnsi="Courier New"/>
                <w:sz w:val="15"/>
                <w:szCs w:val="15"/>
                <w:color w:val="auto"/>
              </w:rPr>
              <w:t>Canada in U.S. dollars</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equal to the greater of:</w:t>
            </w:r>
          </w:p>
        </w:tc>
      </w:tr>
    </w:tbl>
    <w:p>
      <w:pPr>
        <w:spacing w:after="0" w:line="5" w:lineRule="exact"/>
        <w:rPr>
          <w:sz w:val="20"/>
          <w:szCs w:val="20"/>
          <w:color w:val="auto"/>
        </w:rPr>
      </w:pPr>
    </w:p>
    <w:p>
      <w:pPr>
        <w:ind w:left="2680" w:right="3019" w:hanging="10"/>
        <w:spacing w:after="0" w:line="251" w:lineRule="auto"/>
        <w:tabs>
          <w:tab w:leader="none" w:pos="30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rate of interest announced from time to time by the Bank in Canada as its "Base Rate Canada"; and (b) 0.5% per annum above the rate set forth for such date opposite the caption "Federal Funds (Effective)" in the weekly statistical release designated as "H.15(519)", or any successor publication, published by the Federal</w:t>
      </w:r>
    </w:p>
    <w:p>
      <w:pPr>
        <w:sectPr>
          <w:pgSz w:w="11900" w:h="16838" w:orient="portrait"/>
          <w:cols w:equalWidth="0" w:num="1">
            <w:col w:w="10219"/>
          </w:cols>
          <w:pgMar w:left="240" w:top="295"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spacing w:after="0"/>
        <w:tabs>
          <w:tab w:leader="none" w:pos="440" w:val="left"/>
          <w:tab w:leader="none" w:pos="680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8</w:t>
      </w:r>
    </w:p>
    <w:p>
      <w:pPr>
        <w:spacing w:after="0" w:line="185" w:lineRule="exact"/>
        <w:rPr>
          <w:sz w:val="20"/>
          <w:szCs w:val="20"/>
          <w:color w:val="auto"/>
        </w:rPr>
      </w:pPr>
    </w:p>
    <w:p>
      <w:pPr>
        <w:ind w:left="2680"/>
        <w:spacing w:after="0"/>
        <w:tabs>
          <w:tab w:leader="none" w:pos="4220" w:val="left"/>
        </w:tabs>
        <w:rPr>
          <w:sz w:val="20"/>
          <w:szCs w:val="20"/>
          <w:color w:val="auto"/>
        </w:rPr>
      </w:pPr>
      <w:r>
        <w:rPr>
          <w:rFonts w:ascii="Courier New" w:cs="Courier New" w:eastAsia="Courier New" w:hAnsi="Courier New"/>
          <w:sz w:val="15"/>
          <w:szCs w:val="15"/>
          <w:color w:val="auto"/>
        </w:rPr>
        <w:t>Reserve System.</w:t>
        <w:tab/>
        <w:t>If for any reason the Bank shall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have determined (which determination shall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conclusive, absent manifest error) that it is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unable to ascertain the Federal Funds (Effective)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for any reason, including without limitation,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inability or failure of the Bank to obtain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sufficient bids or publications in accordance with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terms hereof, the rate announced by the Bank</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 Canada as its "Base Rate Canada" shall be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Alternate Base Rate until the circumstances giving</w:t>
      </w:r>
    </w:p>
    <w:p>
      <w:pPr>
        <w:spacing w:after="0" w:line="8" w:lineRule="exact"/>
        <w:rPr>
          <w:sz w:val="20"/>
          <w:szCs w:val="20"/>
          <w:color w:val="auto"/>
        </w:rPr>
      </w:pPr>
    </w:p>
    <w:p>
      <w:pPr>
        <w:ind w:left="2680"/>
        <w:spacing w:after="0"/>
        <w:tabs>
          <w:tab w:leader="none" w:pos="6440" w:val="left"/>
        </w:tabs>
        <w:rPr>
          <w:sz w:val="20"/>
          <w:szCs w:val="20"/>
          <w:color w:val="auto"/>
        </w:rPr>
      </w:pPr>
      <w:r>
        <w:rPr>
          <w:rFonts w:ascii="Courier New" w:cs="Courier New" w:eastAsia="Courier New" w:hAnsi="Courier New"/>
          <w:sz w:val="15"/>
          <w:szCs w:val="15"/>
          <w:color w:val="auto"/>
        </w:rPr>
        <w:t>rise to such inability no longer exist.</w:t>
        <w:tab/>
        <w:t>The "LIBO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Rate" for each LIBOR Period (being the applicable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period chosen by the Borrower for a LIBOR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Advance) means the rate of interest per annum at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which the Bank is offered deposits by prime banks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 the London interbank market, as at 11:00 a.m.</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(London, England time), on the second Business Day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prior to the commencement of such LIBOR Period, in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 amount of U.S. dollars similar to the amount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applicable LIBOR Advance for a deposit period</w:t>
      </w:r>
    </w:p>
    <w:p>
      <w:pPr>
        <w:spacing w:after="0" w:line="8" w:lineRule="exact"/>
        <w:rPr>
          <w:sz w:val="20"/>
          <w:szCs w:val="20"/>
          <w:color w:val="auto"/>
        </w:rPr>
      </w:pPr>
    </w:p>
    <w:p>
      <w:pPr>
        <w:ind w:left="2680"/>
        <w:spacing w:after="0"/>
        <w:tabs>
          <w:tab w:leader="none" w:pos="5780" w:val="left"/>
        </w:tabs>
        <w:rPr>
          <w:sz w:val="20"/>
          <w:szCs w:val="20"/>
          <w:color w:val="auto"/>
        </w:rPr>
      </w:pPr>
      <w:r>
        <w:rPr>
          <w:rFonts w:ascii="Courier New" w:cs="Courier New" w:eastAsia="Courier New" w:hAnsi="Courier New"/>
          <w:sz w:val="15"/>
          <w:szCs w:val="15"/>
          <w:color w:val="auto"/>
        </w:rPr>
        <w:t>comparable to such LIBOR Period.</w:t>
        <w:tab/>
        <w:t>LIBOR Advances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are offered subject to the availability to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Bank of appropriate LIBO Rate quotations.</w:t>
      </w:r>
    </w:p>
    <w:p>
      <w:pPr>
        <w:spacing w:after="0" w:line="185" w:lineRule="exact"/>
        <w:rPr>
          <w:sz w:val="20"/>
          <w:szCs w:val="20"/>
          <w:color w:val="auto"/>
        </w:rPr>
      </w:pPr>
    </w:p>
    <w:p>
      <w:pPr>
        <w:ind w:left="2680"/>
        <w:spacing w:after="0"/>
        <w:tabs>
          <w:tab w:leader="none" w:pos="5880" w:val="left"/>
        </w:tabs>
        <w:rPr>
          <w:sz w:val="20"/>
          <w:szCs w:val="20"/>
          <w:color w:val="auto"/>
        </w:rPr>
      </w:pPr>
      <w:r>
        <w:rPr>
          <w:rFonts w:ascii="Courier New" w:cs="Courier New" w:eastAsia="Courier New" w:hAnsi="Courier New"/>
          <w:sz w:val="15"/>
          <w:szCs w:val="15"/>
          <w:color w:val="auto"/>
        </w:rPr>
        <w:t>Interest Calculation and Payment.</w:t>
        <w:tab/>
        <w:t>Interest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computed with reference to Prime Lending Rate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Alternate Base Rate shall accrue from day to day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for the actual number of days elapsed and shall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calculated and payable quarterly, not in advance,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on the last Business Day of each calendar quarter.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computed with reference to a LIBO Rate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shall accrue from day to day for the actual number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 days elapsed and shall be calculated and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payable at the end of the applicable LIBOR Period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and, if such LIBOR Period is in excess of 3</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months, at the end of each 3 month period during</w:t>
      </w:r>
    </w:p>
    <w:p>
      <w:pPr>
        <w:spacing w:after="0" w:line="8" w:lineRule="exact"/>
        <w:rPr>
          <w:sz w:val="20"/>
          <w:szCs w:val="20"/>
          <w:color w:val="auto"/>
        </w:rPr>
      </w:pPr>
    </w:p>
    <w:p>
      <w:pPr>
        <w:ind w:left="2680"/>
        <w:spacing w:after="0"/>
        <w:tabs>
          <w:tab w:leader="none" w:pos="4500" w:val="left"/>
        </w:tabs>
        <w:rPr>
          <w:sz w:val="20"/>
          <w:szCs w:val="20"/>
          <w:color w:val="auto"/>
        </w:rPr>
      </w:pPr>
      <w:r>
        <w:rPr>
          <w:rFonts w:ascii="Courier New" w:cs="Courier New" w:eastAsia="Courier New" w:hAnsi="Courier New"/>
          <w:sz w:val="15"/>
          <w:szCs w:val="15"/>
          <w:color w:val="auto"/>
        </w:rPr>
        <w:t>such LIBOR Period.</w:t>
        <w:tab/>
        <w:t>If the last day of any LIBOR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Period should not fall on a Business Day, then all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payable in respect of the applicable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advance upon maturity thereof shall instead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payable on the Business Day immediately preceding</w:t>
      </w:r>
    </w:p>
    <w:p>
      <w:pPr>
        <w:spacing w:after="0" w:line="8" w:lineRule="exact"/>
        <w:rPr>
          <w:sz w:val="20"/>
          <w:szCs w:val="20"/>
          <w:color w:val="auto"/>
        </w:rPr>
      </w:pPr>
    </w:p>
    <w:p>
      <w:pPr>
        <w:ind w:left="2680"/>
        <w:spacing w:after="0"/>
        <w:tabs>
          <w:tab w:leader="none" w:pos="5980" w:val="left"/>
        </w:tabs>
        <w:rPr>
          <w:sz w:val="20"/>
          <w:szCs w:val="20"/>
          <w:color w:val="auto"/>
        </w:rPr>
      </w:pPr>
      <w:r>
        <w:rPr>
          <w:rFonts w:ascii="Courier New" w:cs="Courier New" w:eastAsia="Courier New" w:hAnsi="Courier New"/>
          <w:sz w:val="15"/>
          <w:szCs w:val="15"/>
          <w:color w:val="auto"/>
        </w:rPr>
        <w:t>the last day of such LIBOR Period.</w:t>
        <w:tab/>
        <w:t>Interest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computed with reference to Prime Lending Rate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shall be calculated on the basis of a 365 day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year, but interest computed with reference to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Alternate Base Rate or a LIBO Rate shall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calculated on the basis of a year of 360 days.</w:t>
      </w:r>
    </w:p>
    <w:p>
      <w:pPr>
        <w:spacing w:after="0" w:line="185" w:lineRule="exact"/>
        <w:rPr>
          <w:sz w:val="20"/>
          <w:szCs w:val="20"/>
          <w:color w:val="auto"/>
        </w:rPr>
      </w:pPr>
    </w:p>
    <w:p>
      <w:pPr>
        <w:ind w:left="2680"/>
        <w:spacing w:after="0"/>
        <w:tabs>
          <w:tab w:leader="none" w:pos="4400" w:val="left"/>
        </w:tabs>
        <w:rPr>
          <w:sz w:val="20"/>
          <w:szCs w:val="20"/>
          <w:color w:val="auto"/>
        </w:rPr>
      </w:pPr>
      <w:r>
        <w:rPr>
          <w:rFonts w:ascii="Courier New" w:cs="Courier New" w:eastAsia="Courier New" w:hAnsi="Courier New"/>
          <w:sz w:val="15"/>
          <w:szCs w:val="15"/>
          <w:color w:val="auto"/>
        </w:rPr>
        <w:t>Change In Margin.</w:t>
        <w:tab/>
        <w:t>Whenever this Agreement calls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for an increase or decrease on a certain date in a</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margin over a reference rate in respect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on an advance or the fees for issuance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 BA, the Borrower shall pay interest or fees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shall be entitled to receive a refund from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Bank on interest or fees already paid, as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applicable, calculated proportionately with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reference to the new margin effective from such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date, notwithstanding that, in the case of an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advance, such advance was made prior to</w:t>
      </w:r>
    </w:p>
    <w:p>
      <w:pPr>
        <w:sectPr>
          <w:pgSz w:w="11900" w:h="16838" w:orient="portrait"/>
          <w:cols w:equalWidth="0" w:num="1">
            <w:col w:w="10219"/>
          </w:cols>
          <w:pgMar w:left="240" w:top="295"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spacing w:after="0"/>
        <w:tabs>
          <w:tab w:leader="none" w:pos="440" w:val="left"/>
          <w:tab w:leader="none" w:pos="67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4"/>
          <w:szCs w:val="14"/>
          <w:color w:val="auto"/>
        </w:rPr>
        <w:t>Page 9</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such date and, in the case of a BA, the fee is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 calculated and paid prior to such date.</w:t>
      </w:r>
    </w:p>
    <w:p>
      <w:pPr>
        <w:spacing w:after="0" w:line="185" w:lineRule="exact"/>
        <w:rPr>
          <w:sz w:val="20"/>
          <w:szCs w:val="20"/>
          <w:color w:val="auto"/>
        </w:rPr>
      </w:pPr>
    </w:p>
    <w:p>
      <w:pPr>
        <w:ind w:left="2680"/>
        <w:spacing w:after="0"/>
        <w:tabs>
          <w:tab w:leader="none" w:pos="4120" w:val="left"/>
        </w:tabs>
        <w:rPr>
          <w:sz w:val="20"/>
          <w:szCs w:val="20"/>
          <w:color w:val="auto"/>
        </w:rPr>
      </w:pPr>
      <w:r>
        <w:rPr>
          <w:rFonts w:ascii="Courier New" w:cs="Courier New" w:eastAsia="Courier New" w:hAnsi="Courier New"/>
          <w:sz w:val="15"/>
          <w:szCs w:val="15"/>
          <w:color w:val="auto"/>
        </w:rPr>
        <w:t>LIBOR Periods.</w:t>
        <w:tab/>
        <w:t>The Borrower shall designate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LIBOR Period to apply to each LIBOR Advance in its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notice of any drawdown of such advance, 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conversion to such advance and any renewal of an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existing LIBOR Period, provided that, upon failure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 the Borrower to give notice of any such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designation, when applicable, as required under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this Agreement, the Bank shall convert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affected LIBOR Advance to a Base Rate Advance for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purpose of determining the interest rate with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respect to same.</w:t>
      </w:r>
    </w:p>
    <w:p>
      <w:pPr>
        <w:spacing w:after="0" w:line="185" w:lineRule="exact"/>
        <w:rPr>
          <w:sz w:val="20"/>
          <w:szCs w:val="20"/>
          <w:color w:val="auto"/>
        </w:rPr>
      </w:pPr>
    </w:p>
    <w:p>
      <w:pPr>
        <w:ind w:left="2680"/>
        <w:spacing w:after="0"/>
        <w:tabs>
          <w:tab w:leader="none" w:pos="4580" w:val="left"/>
        </w:tabs>
        <w:rPr>
          <w:sz w:val="20"/>
          <w:szCs w:val="20"/>
          <w:color w:val="auto"/>
        </w:rPr>
      </w:pPr>
      <w:r>
        <w:rPr>
          <w:rFonts w:ascii="Courier New" w:cs="Courier New" w:eastAsia="Courier New" w:hAnsi="Courier New"/>
          <w:sz w:val="15"/>
          <w:szCs w:val="15"/>
          <w:color w:val="auto"/>
        </w:rPr>
        <w:t>Default of Payment.</w:t>
        <w:tab/>
        <w:t>Amounts not paid when due in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respect of a Prime Rate Advance or a Base Rate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Advance shall bear interest at the rates</w:t>
      </w:r>
    </w:p>
    <w:p>
      <w:pPr>
        <w:spacing w:after="0" w:line="8" w:lineRule="exact"/>
        <w:rPr>
          <w:sz w:val="20"/>
          <w:szCs w:val="20"/>
          <w:color w:val="auto"/>
        </w:rPr>
      </w:pPr>
    </w:p>
    <w:p>
      <w:pPr>
        <w:ind w:left="2680"/>
        <w:spacing w:after="0"/>
        <w:tabs>
          <w:tab w:leader="none" w:pos="6340" w:val="left"/>
        </w:tabs>
        <w:rPr>
          <w:sz w:val="20"/>
          <w:szCs w:val="20"/>
          <w:color w:val="auto"/>
        </w:rPr>
      </w:pPr>
      <w:r>
        <w:rPr>
          <w:rFonts w:ascii="Courier New" w:cs="Courier New" w:eastAsia="Courier New" w:hAnsi="Courier New"/>
          <w:sz w:val="15"/>
          <w:szCs w:val="15"/>
          <w:color w:val="auto"/>
        </w:rPr>
        <w:t>applicable thereto, plus 2% per annum.</w:t>
        <w:tab/>
        <w:t>Amounts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 paid when due in respect of a LIBOR Advance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may be constituted a Base Rate Advance by the Bank</w:t>
      </w:r>
    </w:p>
    <w:p>
      <w:pPr>
        <w:spacing w:after="0" w:line="8" w:lineRule="exact"/>
        <w:rPr>
          <w:sz w:val="20"/>
          <w:szCs w:val="20"/>
          <w:color w:val="auto"/>
        </w:rPr>
      </w:pPr>
    </w:p>
    <w:p>
      <w:pPr>
        <w:ind w:left="2680"/>
        <w:spacing w:after="0"/>
        <w:tabs>
          <w:tab w:leader="none" w:pos="6620" w:val="left"/>
        </w:tabs>
        <w:rPr>
          <w:sz w:val="20"/>
          <w:szCs w:val="20"/>
          <w:color w:val="auto"/>
        </w:rPr>
      </w:pPr>
      <w:r>
        <w:rPr>
          <w:rFonts w:ascii="Courier New" w:cs="Courier New" w:eastAsia="Courier New" w:hAnsi="Courier New"/>
          <w:sz w:val="15"/>
          <w:szCs w:val="15"/>
          <w:color w:val="auto"/>
        </w:rPr>
        <w:t>and the Bank may so convert such advance.</w:t>
        <w:tab/>
        <w:t>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other monetary obligation of the Borrower arising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under this Agreement which is not paid when due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shall be deemed to be an amount not paid when due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 respect of a Prime Rate Advance or a Base Rate</w:t>
      </w:r>
    </w:p>
    <w:p>
      <w:pPr>
        <w:spacing w:after="0" w:line="8" w:lineRule="exact"/>
        <w:rPr>
          <w:sz w:val="20"/>
          <w:szCs w:val="20"/>
          <w:color w:val="auto"/>
        </w:rPr>
      </w:pPr>
    </w:p>
    <w:p>
      <w:pPr>
        <w:ind w:left="2680"/>
        <w:spacing w:after="0"/>
        <w:tabs>
          <w:tab w:leader="none" w:pos="4960" w:val="left"/>
        </w:tabs>
        <w:rPr>
          <w:sz w:val="20"/>
          <w:szCs w:val="20"/>
          <w:color w:val="auto"/>
        </w:rPr>
      </w:pPr>
      <w:r>
        <w:rPr>
          <w:rFonts w:ascii="Courier New" w:cs="Courier New" w:eastAsia="Courier New" w:hAnsi="Courier New"/>
          <w:sz w:val="15"/>
          <w:szCs w:val="15"/>
          <w:color w:val="auto"/>
        </w:rPr>
        <w:t>Advance, as applicable.</w:t>
        <w:tab/>
        <w:t>Interest payable under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this paragraph shall accrue from day to day for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actual number of days elapsed, shall be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calculated and payable upon demand, and shall be</w:t>
      </w:r>
    </w:p>
    <w:p>
      <w:pPr>
        <w:spacing w:after="0" w:line="8" w:lineRule="exact"/>
        <w:rPr>
          <w:sz w:val="20"/>
          <w:szCs w:val="20"/>
          <w:color w:val="auto"/>
        </w:rPr>
      </w:pPr>
    </w:p>
    <w:p>
      <w:pPr>
        <w:ind w:left="2680"/>
        <w:spacing w:after="0"/>
        <w:tabs>
          <w:tab w:leader="none" w:pos="5600" w:val="left"/>
        </w:tabs>
        <w:rPr>
          <w:sz w:val="20"/>
          <w:szCs w:val="20"/>
          <w:color w:val="auto"/>
        </w:rPr>
      </w:pPr>
      <w:r>
        <w:rPr>
          <w:rFonts w:ascii="Courier New" w:cs="Courier New" w:eastAsia="Courier New" w:hAnsi="Courier New"/>
          <w:sz w:val="15"/>
          <w:szCs w:val="15"/>
          <w:color w:val="auto"/>
        </w:rPr>
        <w:t>compounded monthly until paid.</w:t>
        <w:tab/>
        <w:t>The rights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Bank under this paragraph shall continue to apply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from the date of such default for so long as such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default shall continue, both before and after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demand and judgment.</w:t>
      </w:r>
    </w:p>
    <w:p>
      <w:pPr>
        <w:spacing w:after="0" w:line="185" w:lineRule="exact"/>
        <w:rPr>
          <w:sz w:val="20"/>
          <w:szCs w:val="20"/>
          <w:color w:val="auto"/>
        </w:rPr>
      </w:pPr>
    </w:p>
    <w:p>
      <w:pPr>
        <w:ind w:left="2680"/>
        <w:spacing w:after="0"/>
        <w:tabs>
          <w:tab w:leader="none" w:pos="4860" w:val="left"/>
        </w:tabs>
        <w:rPr>
          <w:sz w:val="20"/>
          <w:szCs w:val="20"/>
          <w:color w:val="auto"/>
        </w:rPr>
      </w:pPr>
      <w:r>
        <w:rPr>
          <w:rFonts w:ascii="Courier New" w:cs="Courier New" w:eastAsia="Courier New" w:hAnsi="Courier New"/>
          <w:sz w:val="15"/>
          <w:szCs w:val="15"/>
          <w:color w:val="auto"/>
        </w:rPr>
        <w:t>Interest Act (Canada).</w:t>
        <w:tab/>
        <w:t>Whenever a rate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hereunder is calculated on the basis of a</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year (the "deemed year") which contains fewer days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than the actual number of days in the calendar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year of calculation, such rate of interest shall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 expressed as a yearly rate for purposes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Act (Canada) by multiplying such rate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interest by the actual number of days in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calendar year of calculation and dividing it by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number of days in the deemed year.</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REPAYMENTS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Borrower may make any repayment of an advance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 whole multiple of $100,000 Cdn. in the case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Prime Rate Advances and of $100,000 U.S.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of a Base Rate Advance, but any repayment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of a LIBOR Advance may be made only in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 multiple of $100,000 U.S. and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the terms and conditions set out in the</w:t>
      </w:r>
    </w:p>
    <w:p>
      <w:pPr>
        <w:spacing w:after="0" w:line="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5"/>
          <w:szCs w:val="15"/>
          <w:color w:val="auto"/>
        </w:rPr>
        <w:t>section below captioned INDEMNITY PROVISIONS.</w:t>
        <w:tab/>
        <w:t>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repayment of any advance made by way of overdraft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such advance is permitted by the Bank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hereunder) shall be subject to any limitation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be in a whole multiple or minimum of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w:t>
      </w:r>
    </w:p>
    <w:p>
      <w:pPr>
        <w:sectPr>
          <w:pgSz w:w="11900" w:h="16838" w:orient="portrait"/>
          <w:cols w:equalWidth="0" w:num="2">
            <w:col w:w="1960" w:space="720"/>
            <w:col w:w="7539"/>
          </w:cols>
          <w:pgMar w:left="240" w:top="295"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72"/>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  Lear Seating Canada Ltd.</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ind w:left="1900"/>
              <w:spacing w:after="0"/>
              <w:rPr>
                <w:sz w:val="20"/>
                <w:szCs w:val="20"/>
                <w:color w:val="auto"/>
              </w:rPr>
            </w:pPr>
            <w:r>
              <w:rPr>
                <w:rFonts w:ascii="Courier New" w:cs="Courier New" w:eastAsia="Courier New" w:hAnsi="Courier New"/>
                <w:sz w:val="15"/>
                <w:szCs w:val="15"/>
                <w:color w:val="auto"/>
              </w:rPr>
              <w:t>Page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532"/>
        </w:trPr>
        <w:tc>
          <w:tcPr>
            <w:tcW w:w="2680" w:type="dxa"/>
            <w:vAlign w:val="bottom"/>
          </w:tcPr>
          <w:p>
            <w:pPr>
              <w:spacing w:after="0"/>
              <w:rPr>
                <w:sz w:val="20"/>
                <w:szCs w:val="20"/>
                <w:color w:val="auto"/>
              </w:rPr>
            </w:pPr>
            <w:r>
              <w:rPr>
                <w:rFonts w:ascii="Courier New" w:cs="Courier New" w:eastAsia="Courier New" w:hAnsi="Courier New"/>
                <w:sz w:val="15"/>
                <w:szCs w:val="15"/>
                <w:color w:val="auto"/>
              </w:rPr>
              <w:t>SECURITY</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Unsecured.</w:t>
            </w: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CONDITIONS TO</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Initial Drawdown.</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right of the Borrower to</w:t>
            </w:r>
          </w:p>
        </w:tc>
        <w:tc>
          <w:tcPr>
            <w:tcW w:w="180" w:type="dxa"/>
            <w:vAlign w:val="bottom"/>
          </w:tcPr>
          <w:p>
            <w:pPr>
              <w:spacing w:after="0"/>
              <w:rPr>
                <w:sz w:val="24"/>
                <w:szCs w:val="24"/>
                <w:color w:val="auto"/>
              </w:rPr>
            </w:pP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UTILIZATION</w:t>
            </w: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obtain the initial drawdown hereunder is subject</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to the condition precedent that the Bank has</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received, in form and substance satisfactory to</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4600" w:type="dxa"/>
            <w:vAlign w:val="bottom"/>
            <w:gridSpan w:val="4"/>
          </w:tcPr>
          <w:p>
            <w:pPr>
              <w:spacing w:after="0"/>
              <w:rPr>
                <w:sz w:val="20"/>
                <w:szCs w:val="20"/>
                <w:color w:val="auto"/>
              </w:rPr>
            </w:pPr>
            <w:r>
              <w:rPr>
                <w:rFonts w:ascii="Courier New" w:cs="Courier New" w:eastAsia="Courier New" w:hAnsi="Courier New"/>
                <w:sz w:val="15"/>
                <w:szCs w:val="15"/>
                <w:color w:val="auto"/>
              </w:rPr>
              <w:t>it, evidence of authority to borrow hereunder and</w:t>
            </w:r>
          </w:p>
        </w:tc>
      </w:tr>
      <w:tr>
        <w:trPr>
          <w:trHeight w:val="177"/>
        </w:trPr>
        <w:tc>
          <w:tcPr>
            <w:tcW w:w="26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to execute and deliver</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this Agreement, together</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with executed copies of such documentation and,</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if requested by the Bank, opinions of counsel as</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to the validity and enforceability of the same.</w:t>
            </w:r>
          </w:p>
        </w:tc>
        <w:tc>
          <w:tcPr>
            <w:tcW w:w="180" w:type="dxa"/>
            <w:vAlign w:val="bottom"/>
          </w:tcPr>
          <w:p>
            <w:pPr>
              <w:spacing w:after="0"/>
              <w:rPr>
                <w:sz w:val="15"/>
                <w:szCs w:val="15"/>
                <w:color w:val="auto"/>
              </w:rPr>
            </w:pPr>
          </w:p>
        </w:tc>
      </w:tr>
      <w:tr>
        <w:trPr>
          <w:trHeight w:val="355"/>
        </w:trPr>
        <w:tc>
          <w:tcPr>
            <w:tcW w:w="26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Each Utilization.</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right of the Borrower to</w:t>
            </w:r>
          </w:p>
        </w:tc>
        <w:tc>
          <w:tcPr>
            <w:tcW w:w="180" w:type="dxa"/>
            <w:vAlign w:val="bottom"/>
          </w:tcPr>
          <w:p>
            <w:pPr>
              <w:spacing w:after="0"/>
              <w:rPr>
                <w:sz w:val="24"/>
                <w:szCs w:val="24"/>
                <w:color w:val="auto"/>
              </w:rPr>
            </w:pPr>
          </w:p>
        </w:tc>
      </w:tr>
      <w:tr>
        <w:trPr>
          <w:trHeight w:val="177"/>
        </w:trPr>
        <w:tc>
          <w:tcPr>
            <w:tcW w:w="26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obtain at any time any</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drawdown of an Availment</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(including the initial</w:t>
            </w:r>
          </w:p>
        </w:tc>
        <w:tc>
          <w:tcPr>
            <w:tcW w:w="2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drawdown) or any conversion</w:t>
            </w:r>
          </w:p>
        </w:tc>
      </w:tr>
      <w:tr>
        <w:trPr>
          <w:trHeight w:val="177"/>
        </w:trPr>
        <w:tc>
          <w:tcPr>
            <w:tcW w:w="2680" w:type="dxa"/>
            <w:vAlign w:val="bottom"/>
          </w:tcPr>
          <w:p>
            <w:pPr>
              <w:spacing w:after="0"/>
              <w:rPr>
                <w:sz w:val="15"/>
                <w:szCs w:val="15"/>
                <w:color w:val="auto"/>
              </w:rPr>
            </w:pPr>
          </w:p>
        </w:tc>
        <w:tc>
          <w:tcPr>
            <w:tcW w:w="4600" w:type="dxa"/>
            <w:vAlign w:val="bottom"/>
            <w:gridSpan w:val="4"/>
          </w:tcPr>
          <w:p>
            <w:pPr>
              <w:spacing w:after="0"/>
              <w:rPr>
                <w:sz w:val="20"/>
                <w:szCs w:val="20"/>
                <w:color w:val="auto"/>
              </w:rPr>
            </w:pPr>
            <w:r>
              <w:rPr>
                <w:rFonts w:ascii="Courier New" w:cs="Courier New" w:eastAsia="Courier New" w:hAnsi="Courier New"/>
                <w:sz w:val="15"/>
                <w:szCs w:val="15"/>
                <w:color w:val="auto"/>
              </w:rPr>
              <w:t>from one Availment to another or any renewal of a</w:t>
            </w:r>
          </w:p>
        </w:tc>
      </w:tr>
      <w:tr>
        <w:trPr>
          <w:trHeight w:val="177"/>
        </w:trPr>
        <w:tc>
          <w:tcPr>
            <w:tcW w:w="26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LIBOR Period hereunder</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(each a "Utilization") is</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subject to the further</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conditions precedent that</w:t>
            </w:r>
          </w:p>
        </w:tc>
        <w:tc>
          <w:tcPr>
            <w:tcW w:w="18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at the time of such Utilization:</w:t>
            </w:r>
          </w:p>
        </w:tc>
        <w:tc>
          <w:tcPr>
            <w:tcW w:w="180" w:type="dxa"/>
            <w:vAlign w:val="bottom"/>
          </w:tcPr>
          <w:p>
            <w:pPr>
              <w:spacing w:after="0"/>
              <w:rPr>
                <w:sz w:val="15"/>
                <w:szCs w:val="15"/>
                <w:color w:val="auto"/>
              </w:rPr>
            </w:pPr>
          </w:p>
        </w:tc>
      </w:tr>
    </w:tbl>
    <w:p>
      <w:pPr>
        <w:spacing w:after="0" w:line="183" w:lineRule="exact"/>
        <w:rPr>
          <w:sz w:val="20"/>
          <w:szCs w:val="20"/>
          <w:color w:val="auto"/>
        </w:rPr>
      </w:pPr>
    </w:p>
    <w:p>
      <w:pPr>
        <w:ind w:left="3400" w:right="2939" w:hanging="730"/>
        <w:spacing w:after="0" w:line="250" w:lineRule="auto"/>
        <w:tabs>
          <w:tab w:leader="none" w:pos="3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where such Utilization is a drawdown, a conversion to a LIBOR Advance or a renewal of any LIBOR Advance, no event or circumstance has occurred and is continuing, or would result from the making of such Utilization, which constitutes an Event of Default or would constitute an Event of Default but for the requirement that notice be given or time elapse, or both, or, which when considered by itself or together with other past or then existing events or circumstances, constitutes or would constitute a material adverse change in the business prospects or financial condition of the Borrower and its subsidiaries on a consolidated basis;</w:t>
      </w:r>
    </w:p>
    <w:p>
      <w:pPr>
        <w:spacing w:after="0" w:line="184" w:lineRule="exact"/>
        <w:rPr>
          <w:rFonts w:ascii="Courier New" w:cs="Courier New" w:eastAsia="Courier New" w:hAnsi="Courier New"/>
          <w:sz w:val="15"/>
          <w:szCs w:val="15"/>
          <w:color w:val="auto"/>
        </w:rPr>
      </w:pPr>
    </w:p>
    <w:p>
      <w:pPr>
        <w:ind w:left="3400" w:right="3019" w:hanging="730"/>
        <w:spacing w:after="0" w:line="251" w:lineRule="auto"/>
        <w:tabs>
          <w:tab w:leader="none" w:pos="3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 on Availability hereunder has not been exceeded and shall not be exceeded as a result of such Utilization; and</w:t>
      </w:r>
    </w:p>
    <w:p>
      <w:pPr>
        <w:spacing w:after="0" w:line="176" w:lineRule="exact"/>
        <w:rPr>
          <w:rFonts w:ascii="Courier New" w:cs="Courier New" w:eastAsia="Courier New" w:hAnsi="Courier New"/>
          <w:sz w:val="15"/>
          <w:szCs w:val="15"/>
          <w:color w:val="auto"/>
        </w:rPr>
      </w:pPr>
    </w:p>
    <w:p>
      <w:pPr>
        <w:ind w:left="3400" w:right="2939" w:hanging="730"/>
        <w:spacing w:after="0" w:line="251" w:lineRule="auto"/>
        <w:tabs>
          <w:tab w:leader="none" w:pos="3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has received such other information as the Bank may have reasonably requested upon giving prior reasonable notice thereof to the Borrower.</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Borrower shall give to the Bank 2 Business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Days' notice of each Utilization or repayment in</w:t>
      </w:r>
    </w:p>
    <w:p>
      <w:pPr>
        <w:spacing w:after="0" w:line="8"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respect of a LIBOR Advance and same Business Day's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notice of each Utilization or repayment in respect</w:t>
      </w:r>
    </w:p>
    <w:p>
      <w:pPr>
        <w:spacing w:after="0" w:line="8" w:lineRule="exact"/>
        <w:rPr>
          <w:sz w:val="20"/>
          <w:szCs w:val="20"/>
          <w:color w:val="auto"/>
        </w:rPr>
      </w:pPr>
    </w:p>
    <w:p>
      <w:pPr>
        <w:ind w:left="2680"/>
        <w:spacing w:after="0"/>
        <w:tabs>
          <w:tab w:leader="none" w:pos="5700" w:val="left"/>
        </w:tabs>
        <w:rPr>
          <w:sz w:val="20"/>
          <w:szCs w:val="20"/>
          <w:color w:val="auto"/>
        </w:rPr>
      </w:pPr>
      <w:r>
        <w:rPr>
          <w:rFonts w:ascii="Courier New" w:cs="Courier New" w:eastAsia="Courier New" w:hAnsi="Courier New"/>
          <w:sz w:val="15"/>
          <w:szCs w:val="15"/>
          <w:color w:val="auto"/>
        </w:rPr>
        <w:t>of any other type of Availment.</w:t>
        <w:tab/>
        <w:t>As used herein, a</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"Business Day" means any day other than a</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Saturday, or a Sunday, or a day that banks are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lawfully closed for business in Toronto, Ontario,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or, if in respect of a Base Rate Advance, New York</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City, or, if in respect of a LIBOR Advance, 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other day on which transactions cannot be carried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out by and between banks in the London interbank</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market.</w:t>
      </w:r>
    </w:p>
    <w:p>
      <w:pPr>
        <w:sectPr>
          <w:pgSz w:w="11900" w:h="16838" w:orient="portrait"/>
          <w:cols w:equalWidth="0" w:num="1">
            <w:col w:w="10219"/>
          </w:cols>
          <w:pgMar w:left="240" w:top="295"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spacing w:after="0"/>
        <w:tabs>
          <w:tab w:leader="none" w:pos="440" w:val="left"/>
          <w:tab w:leader="none" w:pos="65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11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Pr>
          <w:p>
            <w:pPr>
              <w:spacing w:after="0"/>
              <w:rPr>
                <w:sz w:val="14"/>
                <w:szCs w:val="14"/>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Any notice or communication shall be deemed to</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have been given to a party hereunder (i) upon</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delivery in writing to such party at its address</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as noted on page 1 hereof or at the address of</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which such party last notified the other, or (ii)</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upon oral (including telephone) transmission to an</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appropriate officer of such party, provided that</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such officer believed at such time in good faith</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that such notice or communication was given by an</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appropriate officer of the notifying or</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communicating party, or (iii) upon receipt by the</w:t>
            </w:r>
          </w:p>
        </w:tc>
      </w:tr>
      <w:tr>
        <w:trPr>
          <w:trHeight w:val="177"/>
        </w:trPr>
        <w:tc>
          <w:tcPr>
            <w:tcW w:w="2020" w:type="dxa"/>
            <w:vAlign w:val="bottom"/>
          </w:tcPr>
          <w:p>
            <w:pPr>
              <w:spacing w:after="0"/>
              <w:rPr>
                <w:sz w:val="15"/>
                <w:szCs w:val="15"/>
                <w:color w:val="auto"/>
              </w:rPr>
            </w:pPr>
          </w:p>
        </w:tc>
        <w:tc>
          <w:tcPr>
            <w:tcW w:w="1340" w:type="dxa"/>
            <w:vAlign w:val="bottom"/>
          </w:tcPr>
          <w:p>
            <w:pPr>
              <w:ind w:left="660"/>
              <w:spacing w:after="0"/>
              <w:rPr>
                <w:sz w:val="20"/>
                <w:szCs w:val="20"/>
                <w:color w:val="auto"/>
              </w:rPr>
            </w:pPr>
            <w:r>
              <w:rPr>
                <w:rFonts w:ascii="Courier New" w:cs="Courier New" w:eastAsia="Courier New" w:hAnsi="Courier New"/>
                <w:sz w:val="15"/>
                <w:szCs w:val="15"/>
                <w:color w:val="auto"/>
              </w:rPr>
              <w:t>Bank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a Canadian or U.S. dollar cheque or wire</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transfer drawn on an account of the Borrower</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maintained at the Branch, which receipt, in the</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absolute discretion of the Bank, may constitute</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notice to the Bank of drawdown by way of a Prime</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Rate Advance or a Base Rate Advance, as</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applicable, under the Credit.  Notice or</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communication to the Bank hereunder (other than</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notice given in the manner as set out in (iii) of</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this section) to be effective on a certain</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Business Day must be given prior to 11:00 a.m.</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(Eastern time) on that Business Day.  Each notice</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or communication given by a party hereunder shall</w:t>
            </w:r>
          </w:p>
        </w:tc>
      </w:tr>
      <w:tr>
        <w:trPr>
          <w:trHeight w:val="177"/>
        </w:trPr>
        <w:tc>
          <w:tcPr>
            <w:tcW w:w="2020" w:type="dxa"/>
            <w:vAlign w:val="bottom"/>
          </w:tcPr>
          <w:p>
            <w:pPr>
              <w:spacing w:after="0"/>
              <w:rPr>
                <w:sz w:val="15"/>
                <w:szCs w:val="15"/>
                <w:color w:val="auto"/>
              </w:rPr>
            </w:pP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be binding on it and shall not be revocable</w:t>
            </w:r>
          </w:p>
        </w:tc>
      </w:tr>
      <w:tr>
        <w:trPr>
          <w:trHeight w:val="177"/>
        </w:trPr>
        <w:tc>
          <w:tcPr>
            <w:tcW w:w="2020" w:type="dxa"/>
            <w:vAlign w:val="bottom"/>
          </w:tcPr>
          <w:p>
            <w:pPr>
              <w:spacing w:after="0"/>
              <w:rPr>
                <w:sz w:val="15"/>
                <w:szCs w:val="15"/>
                <w:color w:val="auto"/>
              </w:rPr>
            </w:pPr>
          </w:p>
        </w:tc>
        <w:tc>
          <w:tcPr>
            <w:tcW w:w="1340" w:type="dxa"/>
            <w:vAlign w:val="bottom"/>
          </w:tcPr>
          <w:p>
            <w:pPr>
              <w:ind w:left="660"/>
              <w:spacing w:after="0"/>
              <w:rPr>
                <w:sz w:val="20"/>
                <w:szCs w:val="20"/>
                <w:color w:val="auto"/>
              </w:rPr>
            </w:pPr>
            <w:r>
              <w:rPr>
                <w:rFonts w:ascii="Courier New" w:cs="Courier New" w:eastAsia="Courier New" w:hAnsi="Courier New"/>
                <w:sz w:val="15"/>
                <w:szCs w:val="15"/>
                <w:color w:val="auto"/>
              </w:rPr>
              <w:t>without</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the other party's consent.</w:t>
            </w:r>
          </w:p>
        </w:tc>
      </w:tr>
      <w:tr>
        <w:trPr>
          <w:trHeight w:val="355"/>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REPRESENTATIONS</w:t>
            </w:r>
          </w:p>
        </w:tc>
        <w:tc>
          <w:tcPr>
            <w:tcW w:w="52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The Borrower represents and warrants that:</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AND WARRANTIES</w:t>
            </w:r>
          </w:p>
        </w:tc>
        <w:tc>
          <w:tcPr>
            <w:tcW w:w="134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77"/>
        </w:trPr>
        <w:tc>
          <w:tcPr>
            <w:tcW w:w="2020" w:type="dxa"/>
            <w:vAlign w:val="bottom"/>
          </w:tcPr>
          <w:p>
            <w:pPr>
              <w:spacing w:after="0"/>
              <w:rPr>
                <w:sz w:val="15"/>
                <w:szCs w:val="15"/>
                <w:color w:val="auto"/>
              </w:rPr>
            </w:pPr>
          </w:p>
        </w:tc>
        <w:tc>
          <w:tcPr>
            <w:tcW w:w="1340" w:type="dxa"/>
            <w:vAlign w:val="bottom"/>
          </w:tcPr>
          <w:p>
            <w:pPr>
              <w:ind w:left="660"/>
              <w:spacing w:after="0"/>
              <w:rPr>
                <w:sz w:val="20"/>
                <w:szCs w:val="20"/>
                <w:color w:val="auto"/>
              </w:rPr>
            </w:pPr>
            <w:r>
              <w:rPr>
                <w:rFonts w:ascii="Courier New" w:cs="Courier New" w:eastAsia="Courier New" w:hAnsi="Courier New"/>
                <w:sz w:val="15"/>
                <w:szCs w:val="15"/>
                <w:color w:val="auto"/>
              </w:rPr>
              <w:t>(a)</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this Agreement is a legal, valid and</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binding obligation of the Borrower</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enforceable against it in accordance with</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its terms; is not contrary to any</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contractual restriction binding on it; and</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its execution and delivery of the same</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neither requires a third party consent nor</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would entitle any third party to</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accelerate any debt owing to it; and</w:t>
            </w:r>
          </w:p>
        </w:tc>
      </w:tr>
      <w:tr>
        <w:trPr>
          <w:trHeight w:val="355"/>
        </w:trPr>
        <w:tc>
          <w:tcPr>
            <w:tcW w:w="2020" w:type="dxa"/>
            <w:vAlign w:val="bottom"/>
          </w:tcPr>
          <w:p>
            <w:pPr>
              <w:spacing w:after="0"/>
              <w:rPr>
                <w:sz w:val="24"/>
                <w:szCs w:val="24"/>
                <w:color w:val="auto"/>
              </w:rPr>
            </w:pPr>
          </w:p>
        </w:tc>
        <w:tc>
          <w:tcPr>
            <w:tcW w:w="1340" w:type="dxa"/>
            <w:vAlign w:val="bottom"/>
          </w:tcPr>
          <w:p>
            <w:pPr>
              <w:ind w:left="660"/>
              <w:spacing w:after="0"/>
              <w:rPr>
                <w:sz w:val="20"/>
                <w:szCs w:val="20"/>
                <w:color w:val="auto"/>
              </w:rPr>
            </w:pPr>
            <w:r>
              <w:rPr>
                <w:rFonts w:ascii="Courier New" w:cs="Courier New" w:eastAsia="Courier New" w:hAnsi="Courier New"/>
                <w:sz w:val="15"/>
                <w:szCs w:val="15"/>
                <w:color w:val="auto"/>
              </w:rPr>
              <w:t>(b)</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it does not have outstanding, as of the</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date hereof, any indebtedness for borrowed</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money, nor any liability for borrowed</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money (including, without limitation,</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contingent liability under any guarantee),</w:t>
            </w:r>
          </w:p>
        </w:tc>
      </w:tr>
      <w:tr>
        <w:trPr>
          <w:trHeight w:val="177"/>
        </w:trPr>
        <w:tc>
          <w:tcPr>
            <w:tcW w:w="2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other than indebtedness incurred to the</w:t>
            </w:r>
          </w:p>
        </w:tc>
      </w:tr>
    </w:tbl>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Province of Ontario having a maximum</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aggregate principal amount of $4,500,000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Cdn., indebtedness and liability incurred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to the Bank and contingent liability under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 guarantee in a maximum principal amount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of $6,000,000 Cdn. dated April 26, 1989,</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as amended on August 11, 1992, in respect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of the indebtedness and liability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General Seating of Canada Ltd. incurred to</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Dai-Ichi Kangyo Bank (Canada) Ltd.</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All of the representations and warranties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 contained herein shall survive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execution and delivery of this Agreement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notwithstanding any investigation made at any time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or on behalf of the Bank.</w:t>
      </w:r>
    </w:p>
    <w:p>
      <w:pPr>
        <w:sectPr>
          <w:pgSz w:w="11900" w:h="16838" w:orient="portrait"/>
          <w:cols w:equalWidth="0" w:num="1">
            <w:col w:w="10219"/>
          </w:cols>
          <w:pgMar w:left="240" w:top="29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2"/>
        </w:trPr>
        <w:tc>
          <w:tcPr>
            <w:tcW w:w="2680" w:type="dxa"/>
            <w:vAlign w:val="bottom"/>
          </w:tcPr>
          <w:p>
            <w:pPr>
              <w:jc w:val="right"/>
              <w:ind w:right="2143"/>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  Lear Seating Canada Ltd.</w:t>
            </w:r>
          </w:p>
        </w:tc>
        <w:tc>
          <w:tcPr>
            <w:tcW w:w="500" w:type="dxa"/>
            <w:vAlign w:val="bottom"/>
          </w:tcPr>
          <w:p>
            <w:pPr>
              <w:spacing w:after="0"/>
              <w:rPr>
                <w:sz w:val="24"/>
                <w:szCs w:val="24"/>
                <w:color w:val="auto"/>
              </w:rPr>
            </w:pPr>
          </w:p>
        </w:tc>
        <w:tc>
          <w:tcPr>
            <w:tcW w:w="4100" w:type="dxa"/>
            <w:vAlign w:val="bottom"/>
          </w:tcPr>
          <w:p>
            <w:pPr>
              <w:ind w:left="3460"/>
              <w:spacing w:after="0"/>
              <w:rPr>
                <w:sz w:val="20"/>
                <w:szCs w:val="20"/>
                <w:color w:val="auto"/>
              </w:rPr>
            </w:pPr>
            <w:r>
              <w:rPr>
                <w:rFonts w:ascii="Courier New" w:cs="Courier New" w:eastAsia="Courier New" w:hAnsi="Courier New"/>
                <w:sz w:val="15"/>
                <w:szCs w:val="15"/>
                <w:color w:val="auto"/>
                <w:w w:val="98"/>
              </w:rPr>
              <w:t>Page 12</w:t>
            </w:r>
          </w:p>
        </w:tc>
      </w:tr>
      <w:tr>
        <w:trPr>
          <w:trHeight w:val="53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COVENANTS</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The Borrower hereby covenants:</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to maintain, and cause its material</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subsidiaries to maintain, their respective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corporate existences and conduct their</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respective businesses in the normal</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course;</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to promptly notify the Bank of the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occurrence of any event or circumstance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which constitutes an Event of Default or</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would constitute an Event of Default but</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for the requirement that notice be given</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or time elapse or both and to provide to</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the Bank a detailed statement of a senior</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officer of the Borrower of the steps, if</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any, being taken to cure or remedy such</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default;</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to maintain, or cause to be maintained, a</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minimum Consolidated Net Worth of</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$55,000,000 Cdn. at all times during the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first three fiscal quarters of the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Borrower's 1995 fiscal year and of</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$65,000,000 Cdn. at all times thereafter.</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For the purposes of this Agreement,</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"Consolidated  Net Worth" shall mean, at</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any particular time, Shareholders' Equity,</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where "Shareholders' Equity" means all</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amounts which would be included under</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shareholders' equity on a consolidated</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balance sheet of the Borrower and its</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subsidiaries determined on a consolidated</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basis plus inter-company indebtedness of</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the Borrower and its subsidiaries which is</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postponed and subordinated to the Bank in</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a form and manner satisfactory to the Bank</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in its sole discretion, all calculated as</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at the date of determination in accordance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with generally accepted accounting</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principles established by the Canadian</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Institute of Chartered Accountants or any</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successor thereto ("Canadian GAAP");</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provided that any amortization of</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goodwill, deferred financing fees or</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license fees (including any write-offs of</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deferred financing fees and license fees)</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shall not be taken into account in</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determining Consolidated Net Worth;</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to maintain a ratio of Consolidated</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Operating Profit to net interest expense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of at least 3.0:1 at all times.  For the</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purposes of this paragraph, "Consolidated</w:t>
            </w:r>
          </w:p>
        </w:tc>
      </w:tr>
    </w:tbl>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Operating Profit" shall mean, without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duplication, at any particular time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with respect to the previous four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consecutive fiscal quarters of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 ended on the last day of the most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recently-ended fiscal quarter,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consolidated net income of the Borrower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and its subsidiaries for such period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excluding (i) extraordinary gains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losses arising from the sale of material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assets and other extraordinary and/or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non-recurring gains and losses, (ii)</w:t>
      </w:r>
    </w:p>
    <w:p>
      <w:pPr>
        <w:sectPr>
          <w:pgSz w:w="11900" w:h="16838" w:orient="portrait"/>
          <w:cols w:equalWidth="0" w:num="1">
            <w:col w:w="10219"/>
          </w:cols>
          <w:pgMar w:left="240" w:top="295"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spacing w:after="0"/>
        <w:tabs>
          <w:tab w:leader="none" w:pos="440" w:val="left"/>
          <w:tab w:leader="none" w:pos="66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13</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charges, premiums and expenses associated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with the discharge of indebtedness, (iii)</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other non-cash items reducing net income,</w:t>
      </w:r>
    </w:p>
    <w:p>
      <w:pPr>
        <w:spacing w:after="0" w:line="8" w:lineRule="exact"/>
        <w:rPr>
          <w:sz w:val="20"/>
          <w:szCs w:val="20"/>
          <w:color w:val="auto"/>
        </w:rPr>
      </w:pPr>
    </w:p>
    <w:p>
      <w:pPr>
        <w:ind w:left="3400" w:right="3019" w:firstLine="9"/>
        <w:spacing w:after="0" w:line="250" w:lineRule="auto"/>
        <w:tabs>
          <w:tab w:leader="none" w:pos="3861"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fees (and any write-offs thereof), (v) stock compensation expense,</w:t>
      </w:r>
    </w:p>
    <w:p>
      <w:pPr>
        <w:ind w:left="3400" w:right="2939" w:firstLine="9"/>
        <w:spacing w:after="0" w:line="250" w:lineRule="auto"/>
        <w:tabs>
          <w:tab w:leader="none" w:pos="3861"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financing fees (and any write-offs thereof), (vii) foreign exchange gains and losses, (viii) miscellaneous income and expenses and (ix) miscellaneous gains and losses arising from the sale of assets plus, to the extent deducted in determining consolidated net income, the excess of (i) the sum of (A) consolidated interest expense, (B) any expenses for taxes, (C) depreciation and amortization expense and</w:t>
      </w:r>
    </w:p>
    <w:p>
      <w:pPr>
        <w:spacing w:after="0" w:line="4" w:lineRule="exact"/>
        <w:rPr>
          <w:rFonts w:ascii="Courier New" w:cs="Courier New" w:eastAsia="Courier New" w:hAnsi="Courier New"/>
          <w:sz w:val="15"/>
          <w:szCs w:val="15"/>
          <w:color w:val="auto"/>
        </w:rPr>
      </w:pPr>
    </w:p>
    <w:p>
      <w:pPr>
        <w:ind w:left="3400"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 minority interests in income of subsidiaries over (ii) net equity earnings in affiliates (excluding subsidiaries). For the purposes of this Agreement, "affiliate" and "affiliates" means an affiliated body corporate within the meaning ascribed to such term in the Business Corporations Act (Ontario), as amended;</w:t>
      </w:r>
    </w:p>
    <w:p>
      <w:pPr>
        <w:spacing w:after="0" w:line="352" w:lineRule="exact"/>
        <w:rPr>
          <w:rFonts w:ascii="Courier New" w:cs="Courier New" w:eastAsia="Courier New" w:hAnsi="Courier New"/>
          <w:sz w:val="15"/>
          <w:szCs w:val="15"/>
          <w:color w:val="auto"/>
        </w:rPr>
      </w:pPr>
    </w:p>
    <w:p>
      <w:pPr>
        <w:ind w:left="3400" w:right="2939" w:hanging="730"/>
        <w:spacing w:after="0" w:line="250" w:lineRule="auto"/>
        <w:tabs>
          <w:tab w:leader="none" w:pos="34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all of its indebtedness and liability incurred or accrued under this Agreement if the Bank should at any time withdraw as a party to the Syndicated Credit Agreement, subject to the Bank giving the Borrower not less than 60 days' prior written notice of the due date for any such repayment, the date thereof not to be earlier in any event than the date that the Bank's withdrawal from the Syndicated Credit Agreement becomes effective; provided that, if any Availment (excluding any Prime Rate Advance and any Base Rate Advance) is outstanding on the date of receipt by the Borrower of any such notice and if the maturity or expiry date of such Availment should not occur until after the aforesaid 60-day period has expired, then, all payments in respect of such Availment, which, if not for the giving of the notice provided for in this Covenant (5), would otherwise be due after expiry of the 60-day period, shall instead be made as and when otherwise required by this Agreement, except that, in the case of any applicable Documentary Instrument, payments of principal, interest and other amounts arising from any drawing thereunder shall be made on the second Business Day following such drawing. Notwithstanding any other term or condition of this Agreement, the Borrower agrees that no further credit shall be available to the Borrower under this Agreement after the date of its receipt of the notice referred to above and that, if all amounts payable under this Covenant</w:t>
      </w:r>
    </w:p>
    <w:p>
      <w:pPr>
        <w:spacing w:after="0" w:line="16" w:lineRule="exact"/>
        <w:rPr>
          <w:rFonts w:ascii="Courier New" w:cs="Courier New" w:eastAsia="Courier New" w:hAnsi="Courier New"/>
          <w:sz w:val="15"/>
          <w:szCs w:val="15"/>
          <w:color w:val="auto"/>
        </w:rPr>
      </w:pPr>
    </w:p>
    <w:p>
      <w:pPr>
        <w:ind w:left="3400"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 are received by the Bank within the aforesaid 60-day period, the Credit shall terminate on the date of final</w:t>
      </w:r>
    </w:p>
    <w:p>
      <w:pPr>
        <w:sectPr>
          <w:pgSz w:w="11900" w:h="16838" w:orient="portrait"/>
          <w:cols w:equalWidth="0" w:num="1">
            <w:col w:w="10219"/>
          </w:cols>
          <w:pgMar w:left="240" w:top="295"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spacing w:after="0"/>
        <w:tabs>
          <w:tab w:leader="none" w:pos="440" w:val="left"/>
          <w:tab w:leader="none" w:pos="66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14</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payment thereof; provided further that,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Borrower's entitlement to obtain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credit hereunder shall be re- instated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Credit shall expire on the maturity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date as otherwise provided subject to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terms and conditions of this Agreement, if</w:t>
      </w:r>
    </w:p>
    <w:p>
      <w:pPr>
        <w:spacing w:after="0" w:line="8" w:lineRule="exact"/>
        <w:rPr>
          <w:sz w:val="20"/>
          <w:szCs w:val="20"/>
          <w:color w:val="auto"/>
        </w:rPr>
      </w:pPr>
    </w:p>
    <w:p>
      <w:pPr>
        <w:ind w:left="3400" w:right="2939" w:firstLine="9"/>
        <w:spacing w:after="0" w:line="250" w:lineRule="auto"/>
        <w:tabs>
          <w:tab w:leader="none" w:pos="376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prior to the due date for repayment specified in any such notice by the Bank, the Borrower provides an irrevocable standby letter of credit, in form and substance satisfactory to the Bank in its sole discretion, for a principal amount not less than the committed limit of the Credit at such time, plus interest, fees and other amounts outstanding and payable under this Agreement and (ii) no Event of Default or material adverse change in the financial condition of the Borrower has occurred at any time prior to or upon the Bank's receipt of such letter of credit. The giving of any notice by the Bank under this Covenant (5) shall not affect the respective rights, privileges or obligations of the parties to this Agreement except as expressly set out in this Covenant (5);</w:t>
      </w:r>
    </w:p>
    <w:p>
      <w:pPr>
        <w:spacing w:after="0" w:line="363" w:lineRule="exact"/>
        <w:rPr>
          <w:rFonts w:ascii="Courier New" w:cs="Courier New" w:eastAsia="Courier New" w:hAnsi="Courier New"/>
          <w:sz w:val="15"/>
          <w:szCs w:val="15"/>
          <w:color w:val="auto"/>
        </w:rPr>
      </w:pPr>
    </w:p>
    <w:p>
      <w:pPr>
        <w:ind w:left="3400" w:right="2939" w:hanging="730"/>
        <w:spacing w:after="0" w:line="250" w:lineRule="auto"/>
        <w:tabs>
          <w:tab w:leader="none" w:pos="3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to incur, nor to permit its subsidiaries to incur, directly or indirectly, any indebtedness or liability for borrowed money after the date hereof, whether actual or contingent (including, without limitation, liability under any guarantee) other than the re-financing of any existing obligation of the Borrower as disclosed above in clause (b) of the section hereof captioned REPRESENTATIONS AND WARRANTIES, amounts that the Bank is satisfied are incurred in the normal course of business and indebtedness and liability for borrowed money incurred to affiliates; and</w:t>
      </w:r>
    </w:p>
    <w:p>
      <w:pPr>
        <w:spacing w:after="0" w:line="184" w:lineRule="exact"/>
        <w:rPr>
          <w:rFonts w:ascii="Courier New" w:cs="Courier New" w:eastAsia="Courier New" w:hAnsi="Courier New"/>
          <w:sz w:val="15"/>
          <w:szCs w:val="15"/>
          <w:color w:val="auto"/>
        </w:rPr>
      </w:pPr>
    </w:p>
    <w:p>
      <w:pPr>
        <w:ind w:left="3400" w:right="2939" w:hanging="730"/>
        <w:spacing w:after="0" w:line="250" w:lineRule="auto"/>
        <w:tabs>
          <w:tab w:leader="none" w:pos="3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notify the Bank in writing of the amount and currency of each additional Obligation incurred or to be incurred by or on behalf of the Borrower under the General Security Agreement, with such written notice to include the date that the applicable Obligation was or will be incurred and to be given not later than 2 Business Days after the date that such Obligation was incurred; provided that, if advance notice of any additional Obligation is given to the Bank, and the date, amount or currency thereof as specified in such notice does not correspond with the actual date, amount or currency of that Obligation as and when incurred, the Borrower further covenants to correct the affected notice in a supplementary written notice to the Bank within 2 Business Days of the date that the applicable Obligation was incurred, or if</w:t>
      </w:r>
    </w:p>
    <w:p>
      <w:pPr>
        <w:sectPr>
          <w:pgSz w:w="11900" w:h="16838" w:orient="portrait"/>
          <w:cols w:equalWidth="0" w:num="1">
            <w:col w:w="10219"/>
          </w:cols>
          <w:pgMar w:left="240" w:top="295"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Canada Ltd.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15</w:t>
      </w:r>
    </w:p>
    <w:p>
      <w:pPr>
        <w:spacing w:after="0" w:line="185" w:lineRule="exact"/>
        <w:rPr>
          <w:sz w:val="20"/>
          <w:szCs w:val="20"/>
          <w:color w:val="auto"/>
        </w:rPr>
      </w:pPr>
    </w:p>
    <w:p>
      <w:pPr>
        <w:sectPr>
          <w:pgSz w:w="11900" w:h="16838" w:orient="portrait"/>
          <w:cols w:equalWidth="0" w:num="3">
            <w:col w:w="280" w:space="180"/>
            <w:col w:w="5460" w:space="720"/>
            <w:col w:w="3579"/>
          </w:cols>
          <w:pgMar w:left="240" w:top="295"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appropriate, to advise the Bank that no</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such additional Obligation will be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incurred.</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the occurrence and continuation of any Event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Default, the Bank may terminate the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and/or demand payment of all indebtedness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outstanding and accrued hereunder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date of demand and proceed to take such steps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it deems fit.</w:t>
      </w:r>
    </w:p>
    <w:p>
      <w:pPr>
        <w:spacing w:after="0" w:line="185"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An Event of Default shall occur if:</w:t>
      </w:r>
    </w:p>
    <w:p>
      <w:pPr>
        <w:spacing w:after="0" w:line="185" w:lineRule="exact"/>
        <w:rPr>
          <w:sz w:val="20"/>
          <w:szCs w:val="20"/>
          <w:color w:val="auto"/>
        </w:r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the Borrower fails to pay any amount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principal within 3 Business Days of when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due or fails to pay any amount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interest, fees or other amounts within 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Business Days of when due under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Credit, or makes any representation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warranty hereunder which is incorrect in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any material respect;</w:t>
      </w:r>
    </w:p>
    <w:p>
      <w:pPr>
        <w:spacing w:after="0" w:line="185" w:lineRule="exact"/>
        <w:rPr>
          <w:sz w:val="20"/>
          <w:szCs w:val="20"/>
          <w:color w:val="auto"/>
        </w:r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the Borrower breaches any material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covenant hereof (including, without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limitation, any covenant made hereunder in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above section captioned COVENANTS)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fails to comply with any other material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term or condition hereof and such breach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of covenant or material non-compliance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(other than a covenant to pay or 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covenant impossible to remedy or 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material breach of any representation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warranty) continues for 10 Business Days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or more after notice to remedy same,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Borrower fails to pay any excess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amount due in respect of the Limitation 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Availability hereunder within the time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period specified in any demand therefor;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0"/>
          <w:szCs w:val="20"/>
          <w:color w:val="auto"/>
        </w:r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the Borrower or any subsidiary of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 admits its inability to pay its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debts generally; becomes a bankrupt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(voluntarily or involuntarily);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becomes subject to any proceeding seeking</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liquidation, rearrangement, relief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creditors or the appointment of a receiver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or trustee over, or any judgment or order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which has or might have a material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adverse effect on, any substantial part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its property or undertaking; unless, in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event of an involuntary bankruptcy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 proceeding for any of the remedies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specified above in this section (other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than a voluntary bankruptcy), the affected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corporation has obtained a dismissal,</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permanent stay or other similar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disposition not more than 60 days from (i)</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date of the filing of a petition, in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case of an involuntary bankruptcy,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 the date of service of the relevant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statement of claim, application or other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process, in the case of any other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proceeding; or</w:t>
      </w:r>
    </w:p>
    <w:p>
      <w:pPr>
        <w:spacing w:after="0" w:line="185" w:lineRule="exact"/>
        <w:rPr>
          <w:sz w:val="20"/>
          <w:szCs w:val="20"/>
          <w:color w:val="auto"/>
        </w:r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The Borrower or any subsidiary of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w:t>
      </w:r>
    </w:p>
    <w:p>
      <w:pPr>
        <w:sectPr>
          <w:pgSz w:w="11900" w:h="16838" w:orient="portrait"/>
          <w:cols w:equalWidth="0" w:num="1">
            <w:col w:w="10219"/>
          </w:cols>
          <w:pgMar w:left="240" w:top="295"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spacing w:after="0"/>
        <w:tabs>
          <w:tab w:leader="none" w:pos="440" w:val="left"/>
          <w:tab w:leader="none" w:pos="66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16</w:t>
      </w:r>
    </w:p>
    <w:p>
      <w:pPr>
        <w:spacing w:after="0" w:line="362" w:lineRule="exact"/>
        <w:rPr>
          <w:sz w:val="20"/>
          <w:szCs w:val="20"/>
          <w:color w:val="auto"/>
        </w:rPr>
      </w:pPr>
    </w:p>
    <w:p>
      <w:pPr>
        <w:ind w:left="4420" w:right="2939" w:hanging="1011"/>
        <w:spacing w:after="0" w:line="250" w:lineRule="auto"/>
        <w:tabs>
          <w:tab w:leader="none" w:pos="44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pay any of its (other) indebtedness or liability when due, such failure continues after any applicable grace period specified in an agreement or instrument relating to such (other) indebtedness or liability and, as a result thereof, the Borrower or applicable subsidiary is then in default of payment of an aggregate principal amount of indebtedness and liability of $10,000,000 U.S. (or the Canadian dollar equivalent thereof) or more; or</w:t>
      </w:r>
    </w:p>
    <w:p>
      <w:pPr>
        <w:spacing w:after="0" w:line="184" w:lineRule="exact"/>
        <w:rPr>
          <w:rFonts w:ascii="Courier New" w:cs="Courier New" w:eastAsia="Courier New" w:hAnsi="Courier New"/>
          <w:sz w:val="15"/>
          <w:szCs w:val="15"/>
          <w:color w:val="auto"/>
        </w:rPr>
      </w:pPr>
    </w:p>
    <w:p>
      <w:pPr>
        <w:ind w:left="4420" w:right="2939" w:hanging="1011"/>
        <w:spacing w:after="0" w:line="250" w:lineRule="auto"/>
        <w:tabs>
          <w:tab w:leader="none" w:pos="44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any material default under any agreement or instrument relating to its (other) indebtedness or liability, or any other event, to occur and to continue after any applicable grace period specified in such agreement or instrument and the effect of such default or event is to accelerate, or to permit the acceleration of, the maturity of that indebtedness or liability such that the aggregate principal amount of the indebtedness and liability incurred by the Borrower or applicable subsidiary which then has been or may be accelerated by the relevant creditor(s) exceeds $10,000,000 U.S. (or the Canadian dollar equivalent thereof);</w:t>
      </w:r>
    </w:p>
    <w:p>
      <w:pPr>
        <w:spacing w:after="0" w:line="18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(irrespective of whether either of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aforesaid aggregate principal amounts,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any portion thereof, is incurred jointly,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severally or jointly and severally,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provided that the calculation of such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aggregate principal amounts shall be made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without duplication); or</w:t>
      </w:r>
    </w:p>
    <w:p>
      <w:pPr>
        <w:spacing w:after="0" w:line="185" w:lineRule="exact"/>
        <w:rPr>
          <w:sz w:val="20"/>
          <w:szCs w:val="20"/>
          <w:color w:val="auto"/>
        </w:rPr>
      </w:pPr>
    </w:p>
    <w:p>
      <w:pPr>
        <w:ind w:left="3400" w:hanging="730"/>
        <w:spacing w:after="0"/>
        <w:tabs>
          <w:tab w:leader="none" w:pos="34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above paragraphs (1) and</w:t>
      </w:r>
    </w:p>
    <w:p>
      <w:pPr>
        <w:spacing w:after="0" w:line="7" w:lineRule="exact"/>
        <w:rPr>
          <w:rFonts w:ascii="Courier New" w:cs="Courier New" w:eastAsia="Courier New" w:hAnsi="Courier New"/>
          <w:sz w:val="15"/>
          <w:szCs w:val="15"/>
          <w:color w:val="auto"/>
        </w:rPr>
      </w:pPr>
    </w:p>
    <w:p>
      <w:pPr>
        <w:ind w:left="3400" w:right="2939" w:firstLine="9"/>
        <w:spacing w:after="0" w:line="251" w:lineRule="auto"/>
        <w:tabs>
          <w:tab w:leader="none" w:pos="3769"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an "Event of Default" within the meaning of the Syndicated Credit Agreement occurs thereunder as a result of any of the events or circumstances specified in Section 9 (h) thereof; or</w:t>
      </w:r>
    </w:p>
    <w:p>
      <w:pPr>
        <w:spacing w:after="0" w:line="353" w:lineRule="exact"/>
        <w:rPr>
          <w:rFonts w:ascii="Courier New" w:cs="Courier New" w:eastAsia="Courier New" w:hAnsi="Courier New"/>
          <w:sz w:val="15"/>
          <w:szCs w:val="15"/>
          <w:color w:val="auto"/>
        </w:rPr>
      </w:pPr>
    </w:p>
    <w:p>
      <w:pPr>
        <w:ind w:left="3400" w:right="3019" w:hanging="730"/>
        <w:spacing w:after="0" w:line="251" w:lineRule="auto"/>
        <w:tabs>
          <w:tab w:leader="none" w:pos="34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above paragraphs (1), (4) and (5) of this section, any other event of default occurs under the Syndicated Credit Agreement or any successor thereto which results in the acceleration of any amount of the Parent Company's indebtedness or liability outstanding thereunder and/or the termination of the lenders' commitments thereunder; or</w:t>
      </w:r>
    </w:p>
    <w:p>
      <w:pPr>
        <w:spacing w:after="0" w:line="175" w:lineRule="exact"/>
        <w:rPr>
          <w:rFonts w:ascii="Courier New" w:cs="Courier New" w:eastAsia="Courier New" w:hAnsi="Courier New"/>
          <w:sz w:val="15"/>
          <w:szCs w:val="15"/>
          <w:color w:val="auto"/>
        </w:rPr>
      </w:pPr>
    </w:p>
    <w:p>
      <w:pPr>
        <w:ind w:left="3400" w:right="2939" w:hanging="730"/>
        <w:spacing w:after="0" w:line="251" w:lineRule="auto"/>
        <w:tabs>
          <w:tab w:leader="none" w:pos="34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Sections 8.2 (l), 8.2 (o) or 8.3 of the Syndicated Credit Agreement as each relates to the Borrower is amended, substituted or abolished</w:t>
      </w:r>
    </w:p>
    <w:p>
      <w:pPr>
        <w:sectPr>
          <w:pgSz w:w="11900" w:h="16838" w:orient="portrait"/>
          <w:cols w:equalWidth="0" w:num="1">
            <w:col w:w="10219"/>
          </w:cols>
          <w:pgMar w:left="240" w:top="29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Canada Ltd.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17</w:t>
      </w:r>
    </w:p>
    <w:p>
      <w:pPr>
        <w:spacing w:after="0" w:line="185" w:lineRule="exact"/>
        <w:rPr>
          <w:sz w:val="20"/>
          <w:szCs w:val="20"/>
          <w:color w:val="auto"/>
        </w:rPr>
      </w:pPr>
    </w:p>
    <w:p>
      <w:pPr>
        <w:sectPr>
          <w:pgSz w:w="11900" w:h="16838" w:orient="portrait"/>
          <w:cols w:equalWidth="0" w:num="3">
            <w:col w:w="280" w:space="180"/>
            <w:col w:w="5460" w:space="720"/>
            <w:col w:w="3579"/>
          </w:cols>
          <w:pgMar w:left="240" w:top="295"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at any time without the prior written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consent of the Bank; or</w:t>
      </w:r>
    </w:p>
    <w:p>
      <w:pPr>
        <w:spacing w:after="0" w:line="185" w:lineRule="exact"/>
        <w:rPr>
          <w:sz w:val="20"/>
          <w:szCs w:val="20"/>
          <w:color w:val="auto"/>
        </w:r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any course of action is undertaken by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 or any material subsidiary of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Borrower, or with respect to such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corporation or its capital stock 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another party, which is intended to result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 or would result (in the reasonable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opinion of the Bank) in, its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reorganization or reconstruction, or its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consolidation, amalgamation or merger with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another corporation, or the transfer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all or substantially all of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undertaking and assets of such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corporation; or</w:t>
      </w:r>
    </w:p>
    <w:p>
      <w:pPr>
        <w:spacing w:after="0" w:line="185" w:lineRule="exact"/>
        <w:rPr>
          <w:sz w:val="20"/>
          <w:szCs w:val="20"/>
          <w:color w:val="auto"/>
        </w:r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there occurs or is announced or is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scheduled any change in the ownership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Borrower such that the Parent Company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or any wholly-owned subsidiary of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Parent Company ceases, or would cease, to</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beneficially own 100% of the issued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outstanding capital stock in the Borrower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at any time; or</w:t>
      </w:r>
    </w:p>
    <w:p>
      <w:pPr>
        <w:spacing w:after="0" w:line="185" w:lineRule="exact"/>
        <w:rPr>
          <w:sz w:val="20"/>
          <w:szCs w:val="20"/>
          <w:color w:val="auto"/>
        </w:r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any affiliate of the Borrower or of 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subsidiary of the Borrower which is 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party to a postponement and subordination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agreement entered into with the Bank (a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"Postponement and Subordination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Agreement") fails to substantially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perform, observe or otherwise comply with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any material term or condition of that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Postponement and Subordination Agreement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and such failure continues for 15 Business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Days or more after notice given by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Bank to the applicable affiliate to remedy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same; or any such affiliate party to 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Postponement and Subordination Agreement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denies, to any extent, its obligations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under such Postponement and Subordination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Agreement or claims such Postponement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Subordination Agreement to be, with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respect to itself or any other party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thereto, invalid or withdrawn in whole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 part; or any Postponement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Subordination Agreement is invalidated in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whole or in part by any Act, regulation 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governmental action; or any Postponement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and Subordination Agreement ceases to be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valid, binding and enforceable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obligation of the applicable affiliate(s).</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INTERPRETATION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No amendment or other modification, substitution, abolition or waiver to or of:</w:t>
      </w:r>
    </w:p>
    <w:p>
      <w:pPr>
        <w:spacing w:after="0" w:line="174"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any provision of the Syndicated Credit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Agreement or the General Security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Agreement, or any portion of any provision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of either such agreement, which is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specifically referenced in this Agreement,</w:t>
      </w:r>
    </w:p>
    <w:p>
      <w:pPr>
        <w:sectPr>
          <w:pgSz w:w="11900" w:h="16838" w:orient="portrait"/>
          <w:cols w:equalWidth="0" w:num="1">
            <w:col w:w="10219"/>
          </w:cols>
          <w:pgMar w:left="240" w:top="295" w:right="1440" w:bottom="1440" w:gutter="0" w:footer="0" w:header="0"/>
          <w:type w:val="continuous"/>
        </w:sectPr>
      </w:pP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including, without limitation, any defined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term</w:t>
      </w:r>
    </w:p>
    <w:p>
      <w:pPr>
        <w:sectPr>
          <w:pgSz w:w="11900" w:h="16838" w:orient="portrait"/>
          <w:cols w:equalWidth="0" w:num="1">
            <w:col w:w="10219"/>
          </w:cols>
          <w:pgMar w:left="240" w:top="295"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Canada Ltd.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18</w:t>
      </w:r>
    </w:p>
    <w:p>
      <w:pPr>
        <w:spacing w:after="0" w:line="185" w:lineRule="exact"/>
        <w:rPr>
          <w:sz w:val="20"/>
          <w:szCs w:val="20"/>
          <w:color w:val="auto"/>
        </w:rPr>
      </w:pPr>
    </w:p>
    <w:p>
      <w:pPr>
        <w:sectPr>
          <w:pgSz w:w="11900" w:h="16838" w:orient="portrait"/>
          <w:cols w:equalWidth="0" w:num="3">
            <w:col w:w="280" w:space="180"/>
            <w:col w:w="5460" w:space="720"/>
            <w:col w:w="3579"/>
          </w:cols>
          <w:pgMar w:left="240" w:top="295"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of the Syndicated Credit Agreement or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General Security Agreement referenced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herein (each a "Referenced Term"); or</w:t>
      </w:r>
    </w:p>
    <w:p>
      <w:pPr>
        <w:spacing w:after="0" w:line="185" w:lineRule="exact"/>
        <w:rPr>
          <w:sz w:val="20"/>
          <w:szCs w:val="20"/>
          <w:color w:val="auto"/>
        </w:rPr>
      </w:pPr>
    </w:p>
    <w:p>
      <w:pPr>
        <w:ind w:left="2680"/>
        <w:spacing w:after="0"/>
        <w:tabs>
          <w:tab w:leader="none" w:pos="338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any defined term of the Syndicated Credit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Agreement or the General Security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Agreement which is used in or is otherwise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relevant to any Referenced Term but which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is not specifically referenced in this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Agreement (each a "Referenced Term" also)</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shall be binding upon the Bank for the purposes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this Agreement unless the Bank gives its prior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written consent thereto for the express purpose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relevant amendment, modification,</w:t>
      </w:r>
    </w:p>
    <w:p>
      <w:pPr>
        <w:spacing w:after="0" w:line="8" w:lineRule="exact"/>
        <w:rPr>
          <w:sz w:val="20"/>
          <w:szCs w:val="20"/>
          <w:color w:val="auto"/>
        </w:rPr>
      </w:pPr>
    </w:p>
    <w:p>
      <w:pPr>
        <w:ind w:left="2680"/>
        <w:spacing w:after="0"/>
        <w:tabs>
          <w:tab w:leader="none" w:pos="5980" w:val="left"/>
        </w:tabs>
        <w:rPr>
          <w:sz w:val="20"/>
          <w:szCs w:val="20"/>
          <w:color w:val="auto"/>
        </w:rPr>
      </w:pPr>
      <w:r>
        <w:rPr>
          <w:rFonts w:ascii="Courier New" w:cs="Courier New" w:eastAsia="Courier New" w:hAnsi="Courier New"/>
          <w:sz w:val="15"/>
          <w:szCs w:val="15"/>
          <w:color w:val="auto"/>
        </w:rPr>
        <w:t>substitution, abolition or waiver.</w:t>
        <w:tab/>
        <w:t>Each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Referenced Term shall survive termination of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Bank's withdrawal from the Syndicated Credit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Agreement or the General Security Agreement, as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applicable, and shall survive the invalidity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Syndicated Credit Agreement or the General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Security Agreement or any portion of any provision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or defined term of either such agreement which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constitutes a Referenced Term for the purposes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this Agreement.</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Bank shall have the right to determine at any time, and in its discretion reasonably exercised, as to whether any event, circumstance or thing envisaged in this Agreement is or would be "material", "adverse" or "substantial", as such terms are used herein. Any accounting terms used and not specifically defined herein shall be construed in accordance with Canadian GAAP or, as applicable, generally accepted U.S. accounting principles, consistently applied, and except as may be otherwise provided herein all financial data and statements submitted pursuant to this Agreement shall be prepared in accordance with such principles.</w:t>
      </w:r>
    </w:p>
    <w:p>
      <w:pPr>
        <w:spacing w:after="0" w:line="184"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INDEMNITY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If the introduction or implementation of or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or in the interpretation of, or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its application to the Borrower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law or any regulation or guideline issued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central bank or other governmental authority</w:t>
      </w:r>
    </w:p>
    <w:p>
      <w:pPr>
        <w:spacing w:after="0" w:line="8"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(whether or not having the force of law),</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including, without limitation, any reserve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special deposit requirement or any tax (other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than tax on the Bank's general income) or 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capital requirement, has due to the Bank's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compliance the effect, directly or indirectly,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 increasing the cost to the Bank of performing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its obligations hereunder or under any BA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Documentary Instrument; (ii) reducing any amount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received or receivable by the Bank or its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effective return hereunder or in respect of 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 or Documentary Instrument or on its capital;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or (iii) causing the Bank to make any payment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to forgo any return based on any amount received or</w:t>
      </w:r>
    </w:p>
    <w:p>
      <w:pPr>
        <w:sectPr>
          <w:pgSz w:w="11900" w:h="16838" w:orient="portrait"/>
          <w:cols w:equalWidth="0" w:num="1">
            <w:col w:w="10219"/>
          </w:cols>
          <w:pgMar w:left="240" w:top="295"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19</w:t>
      </w:r>
    </w:p>
    <w:p>
      <w:pPr>
        <w:spacing w:after="0" w:line="185" w:lineRule="exact"/>
        <w:rPr>
          <w:sz w:val="20"/>
          <w:szCs w:val="20"/>
          <w:color w:val="auto"/>
        </w:rPr>
      </w:pPr>
    </w:p>
    <w:p>
      <w:pPr>
        <w:spacing w:after="0"/>
        <w:tabs>
          <w:tab w:leader="none" w:pos="440" w:val="left"/>
          <w:tab w:leader="none" w:pos="66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19</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receivable by the Bank hereunder or in respect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 any BA or Documentary Instrument, then upon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receipt by the Borrower of a certificate from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Bank setting forth in reasonable detail 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additional costs, reduced amount receivable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foregone return, the Borrower shall pay such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amount as shall compensate the Bank for any such</w:t>
      </w:r>
    </w:p>
    <w:p>
      <w:pPr>
        <w:spacing w:after="0" w:line="8" w:lineRule="exact"/>
        <w:rPr>
          <w:sz w:val="20"/>
          <w:szCs w:val="20"/>
          <w:color w:val="auto"/>
        </w:rPr>
      </w:pPr>
    </w:p>
    <w:p>
      <w:pPr>
        <w:ind w:left="2680"/>
        <w:spacing w:after="0"/>
        <w:tabs>
          <w:tab w:leader="none" w:pos="6800" w:val="left"/>
        </w:tabs>
        <w:rPr>
          <w:sz w:val="20"/>
          <w:szCs w:val="20"/>
          <w:color w:val="auto"/>
        </w:rPr>
      </w:pPr>
      <w:r>
        <w:rPr>
          <w:rFonts w:ascii="Courier New" w:cs="Courier New" w:eastAsia="Courier New" w:hAnsi="Courier New"/>
          <w:sz w:val="15"/>
          <w:szCs w:val="15"/>
          <w:color w:val="auto"/>
        </w:rPr>
        <w:t>cost, reduction, payment or forgone return.</w:t>
        <w:tab/>
        <w:t>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 shall further indemnify the Bank for all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costs, losses and expenses which may at any time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 imposed on, incurred by or asserted against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Bank in any way relating to or arising out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execution, delivery or enforcement of this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Agreement, the transactions contemplated hereby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(including, without limitation, the making and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maintaining of any Availment hereunder) and/or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early termination of any LIBOR Period and agrees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that the Bank shall have no liability to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 for any reason in respect of 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Availment other than on account of the Bank's</w:t>
      </w:r>
    </w:p>
    <w:p>
      <w:pPr>
        <w:spacing w:after="0" w:line="8" w:lineRule="exact"/>
        <w:rPr>
          <w:sz w:val="20"/>
          <w:szCs w:val="20"/>
          <w:color w:val="auto"/>
        </w:rPr>
      </w:pPr>
    </w:p>
    <w:p>
      <w:pPr>
        <w:ind w:left="2680"/>
        <w:spacing w:after="0"/>
        <w:tabs>
          <w:tab w:leader="none" w:pos="6340" w:val="left"/>
        </w:tabs>
        <w:rPr>
          <w:sz w:val="20"/>
          <w:szCs w:val="20"/>
          <w:color w:val="auto"/>
        </w:rPr>
      </w:pPr>
      <w:r>
        <w:rPr>
          <w:rFonts w:ascii="Courier New" w:cs="Courier New" w:eastAsia="Courier New" w:hAnsi="Courier New"/>
          <w:sz w:val="15"/>
          <w:szCs w:val="15"/>
          <w:color w:val="auto"/>
        </w:rPr>
        <w:t>gross negligence or wilful misconduct.</w:t>
        <w:tab/>
        <w:t>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certificate of the Bank in respect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foregoing will be conclusive and binding upon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 except for manifest error, provided that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Bank shall determine the amounts owing to it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 good faith using any reasonable averaging and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attribution methods.</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INDEMNITY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HAZARDS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Borrower hereby represents and warrants that its business and assets and those of its material subsidiaries are operated in substantial compliance with applicable environmental laws, rules, regulations and orders ("Environmental Laws") and that no enforcement action in respect thereof is threatened or pending, to the best of the knowledge, information and belief, after due enquiry, of each and every senior officer of the Borrower who could reasonably be expected to have knowledge of such matters. The Borrower covenants to and to cause its subsidiaries to continue to so operate and permit the Bank to conduct inspections and appraisals of all or any of its and its subsidiaries' records, business and assets at reasonable times upon prior written notice to the Borrower at any time and from time to time at the Borrower's expense to ensure such compliance. If the Bank is required to expend any funds in compliance with Environmental Laws, the Borrower shall indemnify the Bank in respect of such expenditures as if an advance had been made to the Borrower under this Agreement for such purpose; provided that the Bank shall have delivered to the Borrower a certificate setting forth in reasonable detail the basis for its expenditures, including the Environmental Laws implicated and the amount and nature of such expenditures.</w:t>
      </w:r>
    </w:p>
    <w:p>
      <w:pPr>
        <w:sectPr>
          <w:pgSz w:w="11900" w:h="16838" w:orient="portrait"/>
          <w:cols w:equalWidth="0" w:num="2">
            <w:col w:w="1960" w:space="720"/>
            <w:col w:w="7539"/>
          </w:cols>
          <w:pgMar w:left="240" w:top="295" w:right="1440"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2"/>
        </w:trPr>
        <w:tc>
          <w:tcPr>
            <w:tcW w:w="2680" w:type="dxa"/>
            <w:vAlign w:val="bottom"/>
          </w:tcPr>
          <w:p>
            <w:pPr>
              <w:jc w:val="right"/>
              <w:ind w:right="2143"/>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  Lear Seating Canada Ltd.</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Courier New" w:cs="Courier New" w:eastAsia="Courier New" w:hAnsi="Courier New"/>
                <w:sz w:val="15"/>
                <w:szCs w:val="15"/>
                <w:color w:val="auto"/>
                <w:w w:val="98"/>
              </w:rPr>
              <w:t>Page 20</w:t>
            </w:r>
          </w:p>
        </w:tc>
      </w:tr>
      <w:tr>
        <w:trPr>
          <w:trHeight w:val="532"/>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The Borrower shall</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provide to the Bank, to the</w:t>
            </w:r>
          </w:p>
        </w:tc>
      </w:tr>
      <w:tr>
        <w:trPr>
          <w:trHeight w:val="177"/>
        </w:trPr>
        <w:tc>
          <w:tcPr>
            <w:tcW w:w="2680" w:type="dxa"/>
            <w:vAlign w:val="bottom"/>
          </w:tcPr>
          <w:p>
            <w:pPr>
              <w:spacing w:after="0"/>
              <w:rPr>
                <w:sz w:val="15"/>
                <w:szCs w:val="15"/>
                <w:color w:val="auto"/>
              </w:rPr>
            </w:pPr>
          </w:p>
        </w:tc>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attention of Unit Head, Corporate Banking -</w:t>
            </w:r>
          </w:p>
        </w:tc>
      </w:tr>
      <w:tr>
        <w:trPr>
          <w:trHeight w:val="177"/>
        </w:trPr>
        <w:tc>
          <w:tcPr>
            <w:tcW w:w="2680" w:type="dxa"/>
            <w:vAlign w:val="bottom"/>
          </w:tcPr>
          <w:p>
            <w:pPr>
              <w:spacing w:after="0"/>
              <w:rPr>
                <w:sz w:val="15"/>
                <w:szCs w:val="15"/>
                <w:color w:val="auto"/>
              </w:rPr>
            </w:pPr>
          </w:p>
        </w:tc>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Ontario, 44 King Street West, Toronto, Ontario M5H</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1H1:</w:t>
            </w:r>
          </w:p>
        </w:tc>
        <w:tc>
          <w:tcPr>
            <w:tcW w:w="116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355"/>
        </w:trPr>
        <w:tc>
          <w:tcPr>
            <w:tcW w:w="26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 quarterly, consolidated</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statements of the Borrower</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within 60 days of the end of each of the</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first 3 quarters of each of its fiscal</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years;</w:t>
            </w:r>
          </w:p>
        </w:tc>
        <w:tc>
          <w:tcPr>
            <w:tcW w:w="2900" w:type="dxa"/>
            <w:vAlign w:val="bottom"/>
          </w:tcPr>
          <w:p>
            <w:pPr>
              <w:spacing w:after="0"/>
              <w:rPr>
                <w:sz w:val="15"/>
                <w:szCs w:val="15"/>
                <w:color w:val="auto"/>
              </w:rPr>
            </w:pPr>
          </w:p>
        </w:tc>
      </w:tr>
      <w:tr>
        <w:trPr>
          <w:trHeight w:val="355"/>
        </w:trPr>
        <w:tc>
          <w:tcPr>
            <w:tcW w:w="26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audited, annual, consolidated financial</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statements of the Borrower within 150 days</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each of its fiscal year-ends;</w:t>
            </w:r>
          </w:p>
        </w:tc>
      </w:tr>
      <w:tr>
        <w:trPr>
          <w:trHeight w:val="355"/>
        </w:trPr>
        <w:tc>
          <w:tcPr>
            <w:tcW w:w="26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quarterly certificates of compliance,</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supported by detailed calculations:</w:t>
            </w:r>
          </w:p>
        </w:tc>
      </w:tr>
      <w:tr>
        <w:trPr>
          <w:trHeight w:val="355"/>
        </w:trPr>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(i)</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demonstrating that the Borrower</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has maintained all financial</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performance tests prescribed in</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this Agreement and confirming</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that no Event of Default has</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occurred or is continuing</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hereunder;</w:t>
            </w:r>
          </w:p>
        </w:tc>
      </w:tr>
      <w:tr>
        <w:trPr>
          <w:trHeight w:val="355"/>
        </w:trPr>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(ii)</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demonstrating that the Parent</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Company has maintained all</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financial performance tests</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prescribed in the Syndicated</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Credit Agreement and further</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confirming that no event of</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default has occurred or is</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continuing thereunder;</w:t>
            </w:r>
          </w:p>
        </w:tc>
      </w:tr>
      <w:tr>
        <w:trPr>
          <w:trHeight w:val="355"/>
        </w:trPr>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(iii)</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to confirm the Coverage and</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Debt Ratios affecting the</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Pricing Levels for certain</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interest rates and fees</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hereunder (determined in</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accordance with the Interest</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Rate/Fee Adjustments section</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hereof) which will be in</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effect, subject to the terms of</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the Interest Rate/Fee</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Adjustments section hereof, for</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the 90-day period commencing on</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the second Business Day</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immediately following the</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earlier of the Bank's receipt</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of a certificate and the due</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date therefor; and</w:t>
            </w:r>
          </w:p>
        </w:tc>
      </w:tr>
      <w:tr>
        <w:trPr>
          <w:trHeight w:val="355"/>
        </w:trPr>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(iv)</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to specify the aggregate amount</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of Obligations which are known</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by the Borrower to be</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outstanding as at the end of</w:t>
            </w:r>
          </w:p>
        </w:tc>
      </w:tr>
      <w:tr>
        <w:trPr>
          <w:trHeight w:val="177"/>
        </w:trPr>
        <w:tc>
          <w:tcPr>
            <w:tcW w:w="2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the applicable fiscal period,</w:t>
            </w:r>
          </w:p>
        </w:tc>
      </w:tr>
    </w:tbl>
    <w:p>
      <w:pPr>
        <w:spacing w:after="0" w:line="5"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including, the aggregate amount</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of all Obligations which were</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incurred during such fiscal</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period;</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with each certificate to be signed by 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senior executive officer of the Borrower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and the Parent Company and to be provided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as soon as feasible after the end of each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fiscal quarter of the Borrower and in any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event (if not already provided) within 60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days of the end of each of the first 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quarters of each of the Borrower's</w:t>
      </w:r>
    </w:p>
    <w:p>
      <w:pPr>
        <w:sectPr>
          <w:pgSz w:w="11900" w:h="16838" w:orient="portrait"/>
          <w:cols w:equalWidth="0" w:num="1">
            <w:col w:w="10219"/>
          </w:cols>
          <w:pgMar w:left="240" w:top="295"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2"/>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21</w:t>
            </w:r>
          </w:p>
        </w:tc>
        <w:tc>
          <w:tcPr>
            <w:tcW w:w="5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  Lear Seating Canada Ltd.</w:t>
            </w:r>
          </w:p>
        </w:tc>
        <w:tc>
          <w:tcPr>
            <w:tcW w:w="500" w:type="dxa"/>
            <w:vAlign w:val="bottom"/>
          </w:tcPr>
          <w:p>
            <w:pPr>
              <w:spacing w:after="0"/>
              <w:rPr>
                <w:sz w:val="24"/>
                <w:szCs w:val="24"/>
                <w:color w:val="auto"/>
              </w:rPr>
            </w:pPr>
          </w:p>
        </w:tc>
        <w:tc>
          <w:tcPr>
            <w:tcW w:w="4100" w:type="dxa"/>
            <w:vAlign w:val="bottom"/>
          </w:tcPr>
          <w:p>
            <w:pPr>
              <w:ind w:left="3460"/>
              <w:spacing w:after="0"/>
              <w:rPr>
                <w:sz w:val="20"/>
                <w:szCs w:val="20"/>
                <w:color w:val="auto"/>
              </w:rPr>
            </w:pPr>
            <w:r>
              <w:rPr>
                <w:rFonts w:ascii="Courier New" w:cs="Courier New" w:eastAsia="Courier New" w:hAnsi="Courier New"/>
                <w:sz w:val="15"/>
                <w:szCs w:val="15"/>
                <w:color w:val="auto"/>
                <w:w w:val="98"/>
              </w:rPr>
              <w:t>Page 21</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fiscal years and within 105 days of each</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of the Borrower's fiscal year-ends; and</w:t>
            </w:r>
          </w:p>
        </w:tc>
      </w:tr>
      <w:tr>
        <w:trPr>
          <w:trHeight w:val="355"/>
        </w:trPr>
        <w:tc>
          <w:tcPr>
            <w:tcW w:w="2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such other information as the Bank may</w:t>
            </w:r>
          </w:p>
        </w:tc>
      </w:tr>
      <w:tr>
        <w:trPr>
          <w:trHeight w:val="177"/>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5"/>
                <w:szCs w:val="15"/>
                <w:color w:val="auto"/>
              </w:rPr>
              <w:t>reasonably request.</w:t>
            </w: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All reasonable fees and out-of-pocket expenses of</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the Bank in respect of preparation and enforcement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of this Agreement will be for the account of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Borrower.</w:t>
            </w: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EXCHANGE</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Except as otherwise provided hereunder, the</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EQUIVALENCIES</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Canadian dollar exchange equivalent of U.S.</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dollars shall be determined by the Bank in</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accordance with its normal practices from time to</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time.  The aggregate amount of Canadian dollar</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Availments and the Canadian dollar exchange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equivalent of U.S. dollar Availments outstanding</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at any time under the Credit shall not exceed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Canadian dollar committed limit of the Credit at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such time, and for such purposes the Bank may</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require any such excess resulting for any reason</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to be repaid within 30 days of notice thereof to</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the Borrower and until such repayment may refuse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to allow a drawdown under the Credit.</w:t>
            </w: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PAYMENTS</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Unless otherwise directed by the appropriate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party, all disbursements to the Borrower shall be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made into an account designated by the Borrower</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and all payments to the Bank shall be made in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currency in respect of which the obligations</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requiring such payment arose by depositing such</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payments (whether by wire transfer or otherwise)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into an account designated by the Bank at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Branch for value on the due date.  Upon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occurrence and continuation of any Event of</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Default hereunder, the Borrower hereby</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acknowledges that the Bank shall be entitled, from</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time to time and at any time, to the fullest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extent permitted by law, to set off and apply any</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and all deposits (general or special, time or</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demand, provisional or final) at any time held and</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other indebtedness at any time owing by the Bank</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to or for the credit or the account of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Borrower against any and all of the obligations of</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the Borrower now or hereafter existing under this</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Agreement, irrespective of whether or not the Bank</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shall have made any demand under this Agreement.</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The currency of account of all payments</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contemplated hereunder shall be of the essence of</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this Agreement.</w:t>
            </w:r>
          </w:p>
        </w:tc>
      </w:tr>
      <w:tr>
        <w:trPr>
          <w:trHeight w:val="355"/>
        </w:trPr>
        <w:tc>
          <w:tcPr>
            <w:tcW w:w="2680" w:type="dxa"/>
            <w:vAlign w:val="bottom"/>
          </w:tcPr>
          <w:p>
            <w:pPr>
              <w:spacing w:after="0"/>
              <w:rPr>
                <w:sz w:val="20"/>
                <w:szCs w:val="20"/>
                <w:color w:val="auto"/>
              </w:rPr>
            </w:pPr>
            <w:r>
              <w:rPr>
                <w:rFonts w:ascii="Courier New" w:cs="Courier New" w:eastAsia="Courier New" w:hAnsi="Courier New"/>
                <w:sz w:val="15"/>
                <w:szCs w:val="15"/>
                <w:color w:val="auto"/>
              </w:rPr>
              <w:t>EVIDENCE OF</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The Borrower acknowledges that the actual</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INDEBTEDNESS</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recording of any Availment under the Credit and</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interest, fees and other amounts due therefor</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under this Agreement in an account of the</w:t>
            </w:r>
          </w:p>
        </w:tc>
      </w:tr>
      <w:tr>
        <w:trPr>
          <w:trHeight w:val="177"/>
        </w:trPr>
        <w:tc>
          <w:tcPr>
            <w:tcW w:w="268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Borrower maintained by the Bank in respect thereof</w:t>
            </w:r>
          </w:p>
        </w:tc>
      </w:tr>
    </w:tbl>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and payments made under the Credit in accordance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with this Agreement shall constitute, except for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manifest error, conclusive evidence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Borrower's indebtedness and liability from time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to time under this Agreement in respect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Credit;</w:t>
      </w:r>
    </w:p>
    <w:p>
      <w:pPr>
        <w:sectPr>
          <w:pgSz w:w="11900" w:h="16838" w:orient="portrait"/>
          <w:cols w:equalWidth="0" w:num="1">
            <w:col w:w="10219"/>
          </w:cols>
          <w:pgMar w:left="240" w:top="295"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22</w:t>
      </w:r>
    </w:p>
    <w:p>
      <w:pPr>
        <w:spacing w:after="0" w:line="185" w:lineRule="exact"/>
        <w:rPr>
          <w:sz w:val="20"/>
          <w:szCs w:val="20"/>
          <w:color w:val="auto"/>
        </w:rPr>
      </w:pPr>
    </w:p>
    <w:p>
      <w:pPr>
        <w:spacing w:after="0"/>
        <w:tabs>
          <w:tab w:leader="none" w:pos="440" w:val="left"/>
          <w:tab w:leader="none" w:pos="65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22</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provided that the failure of the Bank to record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indebtedness and liability of the Borrower in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such account shall not affect the obligation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Borrower to pay or repay such indebtedness and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liability in accordance with this Agreement.</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JUDGMENT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obligation of the Borrower hereunder to make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in U.S. dollars shall not be discharged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satisfied by any tender or recovery pursuant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judgment expressed in or converted into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dollars except to the extent to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tender or recovery shall result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receipt by the Bank of the full 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U.S. dollars so payable hereunder.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Accordingly, the obligation of the Borrower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enforceable as an alternative or additional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cause of action for the purpose of recovery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dollars of the amount (if any) by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effective receipt shall fall short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amount of U.S. dollars so payable hereunder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shall not be affected by any judgment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obtained for any other sums due hereunder.</w:t>
      </w:r>
    </w:p>
    <w:p>
      <w:pPr>
        <w:spacing w:after="0" w:line="185"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SEVERABILITY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invalidity or unenforceability of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particular provision of this Agreement shall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affect any other provision herein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shall be construed as if the invalid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unenforceable provision had been omitted.</w:t>
      </w:r>
    </w:p>
    <w:p>
      <w:pPr>
        <w:spacing w:after="0" w:line="185"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ind w:right="580"/>
        <w:spacing w:after="0" w:line="253" w:lineRule="auto"/>
        <w:rPr>
          <w:sz w:val="20"/>
          <w:szCs w:val="20"/>
          <w:color w:val="auto"/>
        </w:rPr>
      </w:pPr>
      <w:r>
        <w:rPr>
          <w:rFonts w:ascii="Courier New" w:cs="Courier New" w:eastAsia="Courier New" w:hAnsi="Courier New"/>
          <w:sz w:val="15"/>
          <w:szCs w:val="15"/>
          <w:color w:val="auto"/>
        </w:rPr>
        <w:t>ASSIGNABILITY &amp; GOVERNING LAW</w:t>
      </w:r>
    </w:p>
    <w:p>
      <w:pPr>
        <w:spacing w:after="0" w:line="20" w:lineRule="exact"/>
        <w:rPr>
          <w:sz w:val="20"/>
          <w:szCs w:val="20"/>
          <w:color w:val="auto"/>
        </w:rPr>
      </w:pPr>
      <w:r>
        <w:rPr>
          <w:sz w:val="20"/>
          <w:szCs w:val="20"/>
          <w:color w:val="auto"/>
        </w:rPr>
        <w:br w:type="column"/>
      </w:r>
    </w:p>
    <w:p>
      <w:pPr>
        <w:spacing w:after="0"/>
        <w:tabs>
          <w:tab w:leader="none" w:pos="4120" w:val="left"/>
        </w:tabs>
        <w:rPr>
          <w:sz w:val="20"/>
          <w:szCs w:val="20"/>
          <w:color w:val="auto"/>
        </w:rPr>
      </w:pPr>
      <w:r>
        <w:rPr>
          <w:rFonts w:ascii="Courier New" w:cs="Courier New" w:eastAsia="Courier New" w:hAnsi="Courier New"/>
          <w:sz w:val="15"/>
          <w:szCs w:val="15"/>
          <w:color w:val="auto"/>
        </w:rPr>
        <w:t>The Borrower may not assign this Agreement.</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may assign or grant participation in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and obligations hereunder to any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or affiliates without the consent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Borrower, and may assign or grant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participation in its rights and obligations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hereunder to any other third party with the prior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 consent of the Borrower (not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unreasonably withheld), with each such assignee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to be entitled to rely on the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headed INDEMNITY PROVISIONS as set out above.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Agreement shall be construed in accordance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law of the Province of Ontario.</w:t>
      </w:r>
    </w:p>
    <w:p>
      <w:pPr>
        <w:spacing w:after="0" w:line="200" w:lineRule="exact"/>
        <w:rPr>
          <w:sz w:val="20"/>
          <w:szCs w:val="20"/>
          <w:color w:val="auto"/>
        </w:rPr>
      </w:pPr>
    </w:p>
    <w:p>
      <w:pPr>
        <w:sectPr>
          <w:pgSz w:w="11900" w:h="16838" w:orient="portrait"/>
          <w:cols w:equalWidth="0" w:num="2">
            <w:col w:w="1960" w:space="720"/>
            <w:col w:w="7539"/>
          </w:cols>
          <w:pgMar w:left="24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80"/>
        <w:spacing w:after="0"/>
        <w:tabs>
          <w:tab w:leader="none" w:pos="4780" w:val="left"/>
          <w:tab w:leader="none" w:pos="6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19"/>
          </w:cols>
          <w:pgMar w:left="240" w:top="295"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23</w:t>
      </w:r>
    </w:p>
    <w:p>
      <w:pPr>
        <w:spacing w:after="0" w:line="185" w:lineRule="exact"/>
        <w:rPr>
          <w:sz w:val="20"/>
          <w:szCs w:val="20"/>
          <w:color w:val="auto"/>
        </w:rPr>
      </w:pPr>
    </w:p>
    <w:p>
      <w:pPr>
        <w:spacing w:after="0"/>
        <w:tabs>
          <w:tab w:leader="none" w:pos="440" w:val="left"/>
          <w:tab w:leader="none" w:pos="6620" w:val="left"/>
        </w:tabs>
        <w:rPr>
          <w:sz w:val="20"/>
          <w:szCs w:val="20"/>
          <w:color w:val="auto"/>
        </w:rPr>
      </w:pPr>
      <w:r>
        <w:rPr>
          <w:rFonts w:ascii="Courier New" w:cs="Courier New" w:eastAsia="Courier New" w:hAnsi="Courier New"/>
          <w:sz w:val="15"/>
          <w:szCs w:val="15"/>
          <w:color w:val="auto"/>
        </w:rPr>
        <w:t>To:</w:t>
        <w:tab/>
        <w:t>Lear Seating Canada Ltd.</w:t>
      </w:r>
      <w:r>
        <w:rPr>
          <w:sz w:val="20"/>
          <w:szCs w:val="20"/>
          <w:color w:val="auto"/>
        </w:rPr>
        <w:tab/>
      </w:r>
      <w:r>
        <w:rPr>
          <w:rFonts w:ascii="Courier New" w:cs="Courier New" w:eastAsia="Courier New" w:hAnsi="Courier New"/>
          <w:sz w:val="15"/>
          <w:szCs w:val="15"/>
          <w:color w:val="auto"/>
        </w:rPr>
        <w:t>Page 23</w:t>
      </w:r>
    </w:p>
    <w:p>
      <w:pPr>
        <w:spacing w:after="0" w:line="200" w:lineRule="exact"/>
        <w:rPr>
          <w:sz w:val="20"/>
          <w:szCs w:val="20"/>
          <w:color w:val="auto"/>
        </w:rPr>
      </w:pPr>
    </w:p>
    <w:p>
      <w:pPr>
        <w:spacing w:after="0" w:line="340" w:lineRule="exact"/>
        <w:rPr>
          <w:sz w:val="20"/>
          <w:szCs w:val="20"/>
          <w:color w:val="auto"/>
        </w:rPr>
      </w:pPr>
    </w:p>
    <w:p>
      <w:pPr>
        <w:ind w:right="3579" w:firstLine="923"/>
        <w:spacing w:after="0" w:line="251" w:lineRule="auto"/>
        <w:rPr>
          <w:sz w:val="20"/>
          <w:szCs w:val="20"/>
          <w:color w:val="auto"/>
        </w:rPr>
      </w:pPr>
      <w:r>
        <w:rPr>
          <w:rFonts w:ascii="Courier New" w:cs="Courier New" w:eastAsia="Courier New" w:hAnsi="Courier New"/>
          <w:sz w:val="15"/>
          <w:szCs w:val="15"/>
          <w:color w:val="auto"/>
        </w:rPr>
        <w:t>Please indicate your acceptance of this Agreement by signing and returning to the Bank the enclosed duplicate copy of this letter, together with Schedules "A" and "B" hereto, on or before April 19, 1995, failing which the provisions hereof shall be of no force or effect.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Yours truly,</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right="580"/>
        <w:spacing w:after="0" w:line="253" w:lineRule="auto"/>
        <w:rPr>
          <w:sz w:val="20"/>
          <w:szCs w:val="20"/>
          <w:color w:val="auto"/>
        </w:rPr>
      </w:pPr>
      <w:r>
        <w:rPr>
          <w:rFonts w:ascii="Courier New" w:cs="Courier New" w:eastAsia="Courier New" w:hAnsi="Courier New"/>
          <w:sz w:val="15"/>
          <w:szCs w:val="15"/>
          <w:color w:val="auto"/>
        </w:rPr>
        <w:t>Accepted this ____ day of of April, 1995.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NOVA SCOTIA</w:t>
      </w:r>
    </w:p>
    <w:p>
      <w:pPr>
        <w:spacing w:after="0" w:line="388" w:lineRule="exact"/>
        <w:rPr>
          <w:sz w:val="20"/>
          <w:szCs w:val="20"/>
          <w:color w:val="auto"/>
        </w:rPr>
      </w:pPr>
    </w:p>
    <w:p>
      <w:pPr>
        <w:sectPr>
          <w:pgSz w:w="11900" w:h="16838" w:orient="portrait"/>
          <w:cols w:equalWidth="0" w:num="2">
            <w:col w:w="2880" w:space="720"/>
            <w:col w:w="6619"/>
          </w:cols>
          <w:pgMar w:left="240" w:top="295" w:right="1440"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CANADA LTD.</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9" w:lineRule="exact"/>
        <w:rPr>
          <w:sz w:val="20"/>
          <w:szCs w:val="20"/>
          <w:color w:val="auto"/>
        </w:rPr>
      </w:pPr>
    </w:p>
    <w:p>
      <w:pPr>
        <w:sectPr>
          <w:pgSz w:w="11900" w:h="16838" w:orient="portrait"/>
          <w:cols w:equalWidth="0" w:num="2">
            <w:col w:w="2880" w:space="720"/>
            <w:col w:w="6619"/>
          </w:cols>
          <w:pgMar w:left="240" w:top="295"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S.P. Hart</w:t>
      </w:r>
    </w:p>
    <w:p>
      <w:pPr>
        <w:sectPr>
          <w:pgSz w:w="11900" w:h="16838" w:orient="portrait"/>
          <w:cols w:equalWidth="0" w:num="1">
            <w:col w:w="10219"/>
          </w:cols>
          <w:pgMar w:left="240" w:top="295"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9" w:lineRule="exact"/>
        <w:rPr>
          <w:sz w:val="20"/>
          <w:szCs w:val="20"/>
          <w:color w:val="auto"/>
        </w:rPr>
      </w:pPr>
    </w:p>
    <w:p>
      <w:pPr>
        <w:sectPr>
          <w:pgSz w:w="11900" w:h="16838" w:orient="portrait"/>
          <w:cols w:equalWidth="0" w:num="2">
            <w:col w:w="2880" w:space="720"/>
            <w:col w:w="6619"/>
          </w:cols>
          <w:pgMar w:left="240" w:top="29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M.L. Ness</w:t>
      </w:r>
    </w:p>
    <w:p>
      <w:pPr>
        <w:spacing w:after="0" w:line="8" w:lineRule="exact"/>
        <w:rPr>
          <w:sz w:val="20"/>
          <w:szCs w:val="20"/>
          <w:color w:val="auto"/>
        </w:rPr>
      </w:pPr>
    </w:p>
    <w:p>
      <w:pPr>
        <w:sectPr>
          <w:pgSz w:w="11900" w:h="16838" w:orient="portrait"/>
          <w:cols w:equalWidth="0" w:num="2">
            <w:col w:w="3140" w:space="720"/>
            <w:col w:w="6359"/>
          </w:cols>
          <w:pgMar w:left="240" w:top="29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24</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SCHEDULE "A"</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DOCUMENTARY INSTRUMENTS</w:t>
      </w:r>
    </w:p>
    <w:p>
      <w:pPr>
        <w:spacing w:after="0" w:line="362" w:lineRule="exact"/>
        <w:rPr>
          <w:sz w:val="20"/>
          <w:szCs w:val="20"/>
          <w:color w:val="auto"/>
        </w:rPr>
      </w:pPr>
    </w:p>
    <w:p>
      <w:pPr>
        <w:ind w:right="2939" w:firstLine="1015"/>
        <w:spacing w:after="0" w:line="250" w:lineRule="auto"/>
        <w:rPr>
          <w:sz w:val="20"/>
          <w:szCs w:val="20"/>
          <w:color w:val="auto"/>
        </w:rPr>
      </w:pPr>
      <w:r>
        <w:rPr>
          <w:rFonts w:ascii="Courier New" w:cs="Courier New" w:eastAsia="Courier New" w:hAnsi="Courier New"/>
          <w:sz w:val="15"/>
          <w:szCs w:val="15"/>
          <w:color w:val="auto"/>
        </w:rPr>
        <w:t>This Schedule is part of the letter loan agreement (the "Agreement") dated April 19, 1995, between The Bank of Nova Scotia (the "Bank") and Lear Seating Canada Ltd. (the "Applicant"). Canadian and U.S. dollar denominated commercial and standby letters of credit and letters of guarantee (each a "Documentary Instrument") shall be Availments which may be obtained under the Revolving Term Credit referred to in the Agreement, provided that each Documentary Instrument shall be in form satisfactory to the Bank and have a term to expiry of not more than 365 days and further provided that the issuance thereof will not contravene any law, regulation or order applicable to such Documentary Instrument in any jurisdiction. Each Commercial Documentary Instrument shall be issued subject to the additional terms set forth in Schedule "B" attached hereto. All other capitalized terms not defined herein shall have the respective meanings given to them in the Agreement.</w:t>
      </w:r>
    </w:p>
    <w:p>
      <w:pPr>
        <w:spacing w:after="0" w:line="183" w:lineRule="exact"/>
        <w:rPr>
          <w:sz w:val="20"/>
          <w:szCs w:val="20"/>
          <w:color w:val="auto"/>
        </w:rPr>
      </w:pPr>
    </w:p>
    <w:p>
      <w:pPr>
        <w:ind w:right="3219" w:firstLine="1015"/>
        <w:spacing w:after="0" w:line="253" w:lineRule="auto"/>
        <w:rPr>
          <w:sz w:val="20"/>
          <w:szCs w:val="20"/>
          <w:color w:val="auto"/>
        </w:rPr>
      </w:pPr>
      <w:r>
        <w:rPr>
          <w:rFonts w:ascii="Courier New" w:cs="Courier New" w:eastAsia="Courier New" w:hAnsi="Courier New"/>
          <w:sz w:val="15"/>
          <w:szCs w:val="15"/>
          <w:color w:val="auto"/>
        </w:rPr>
        <w:t>IN CONSIDERATION of the Bank issuing each Documentary Instrument, the Applicant hereby agrees as follows:</w:t>
      </w:r>
    </w:p>
    <w:p>
      <w:pPr>
        <w:spacing w:after="0" w:line="174" w:lineRule="exact"/>
        <w:rPr>
          <w:sz w:val="20"/>
          <w:szCs w:val="20"/>
          <w:color w:val="auto"/>
        </w:rPr>
      </w:pPr>
    </w:p>
    <w:p>
      <w:pPr>
        <w:ind w:right="2939" w:firstLine="364"/>
        <w:spacing w:after="0" w:line="250" w:lineRule="auto"/>
        <w:tabs>
          <w:tab w:leader="none" w:pos="101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the Credit shall be reduced by the face amount of each Documentary Instrument for and during the period of time that the Bank has a contingent liability thereunder. The Applicant shall pay, upon issuance of each Documentary Instrument for the guarantee of performance of the Applicant's contractual obligations, a fee of 1/2 of 1% per annum, and upon issuance of each Documentary Instrument for any other purpose, a fee of 3/4 of 1% per annum, calculated in each case on the face amount of such Documentary Instrument for the actual number of days to elapse, based upon a year of 365 days, from and including the date of issuance thereof to the applicable date of expiry. The issuance fee shall be recalculated each time a particular Documentary Instrument is reduced and the Bank will refund to the Borrower any unearned issuance fee as a result of reductions in or cancellations of the particular Documentary Instrument from the date of recalculation hereunder, provided that in no event shall the minimum issuance fee paid in respect of the particular Documentary Instrument be less than the greater of $100 Cdn. or U.S., as applicable, or 1/4 of 1% per annum of the face amount of the Documentary Instrument issued or renewed. Each Documentary Instrument may be converted to another Availment, but only on the expiry or cancellation of such Documentary Instrument. All drafts, bills of exchange, receipts, acceptances, demands and other requests for payment drawn or issued under a Documentary Instrument (any such instrument being a "Draft") and all other amounts paid by the Bank under or in connection with any Documentary Instrument shall constitute under the Credit a Prime Rate Advance to the extent that such amounts are in Canadian dollars and a Base Rate Advance to the extent that such amounts are in U.S. dollars.</w:t>
      </w:r>
    </w:p>
    <w:p>
      <w:pPr>
        <w:spacing w:after="0" w:line="365" w:lineRule="exact"/>
        <w:rPr>
          <w:rFonts w:ascii="Courier New" w:cs="Courier New" w:eastAsia="Courier New" w:hAnsi="Courier New"/>
          <w:sz w:val="15"/>
          <w:szCs w:val="15"/>
          <w:color w:val="auto"/>
        </w:rPr>
      </w:pPr>
    </w:p>
    <w:p>
      <w:pPr>
        <w:jc w:val="both"/>
        <w:ind w:right="3219" w:firstLine="364"/>
        <w:spacing w:after="0" w:line="251" w:lineRule="auto"/>
        <w:tabs>
          <w:tab w:leader="none" w:pos="101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Applicant shall pay to the Bank all of the Bank's contingent liability in respect of (i) any Documentary Instrument outstanding upon any termination of the Credit, and (ii) any Documentary Instrument which becomes the subject matter of any order,</w:t>
      </w:r>
    </w:p>
    <w:p>
      <w:pPr>
        <w:sectPr>
          <w:pgSz w:w="11900" w:h="16838" w:orient="portrait"/>
          <w:cols w:equalWidth="0" w:num="1">
            <w:col w:w="10219"/>
          </w:cols>
          <w:pgMar w:left="240" w:top="295"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25</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- 2 -</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judgment, injunction or other such determination (an "Order"), or any petition or other application for any Order by the Applicant or any other party, restricting payment by the Bank under and in accordance with such Documentary Instrument or extending the Bank's liability under such Documentary Instrument beyond the expiration date stated therein, provided that payment in respect of each such Documentary Instrument shall be due forthwith upon demand and in the currency in which such Documentary Instrument is denominated (the "Instrument Currency"); provided that, subject to the provisions of paragraph (5) of the section below captioned COVENANTS, no such payment shall be required to be made by the Applicant with respect to any Documentary Instrument prior to its date of expiry if such Documentary Instrument is outstanding at the time of the Applicant's receipt of any notice of repayment given by the Bank to the Applicant in accordance with the aforesaid paragraph (5) of the section of the Agreement captioned COVENANTS.</w:t>
      </w:r>
    </w:p>
    <w:p>
      <w:pPr>
        <w:spacing w:after="0" w:line="184" w:lineRule="exact"/>
        <w:rPr>
          <w:sz w:val="20"/>
          <w:szCs w:val="20"/>
          <w:color w:val="auto"/>
        </w:rPr>
      </w:pPr>
    </w:p>
    <w:p>
      <w:pPr>
        <w:ind w:right="3479" w:firstLine="364"/>
        <w:spacing w:after="0" w:line="252" w:lineRule="auto"/>
        <w:tabs>
          <w:tab w:leader="none" w:pos="101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hereby agrees that it will, with respect to each Documentary Instrument subjected to any such demand for payment under the preceding section, upon the later of:</w:t>
      </w:r>
    </w:p>
    <w:p>
      <w:pPr>
        <w:spacing w:after="0" w:line="174" w:lineRule="exact"/>
        <w:rPr>
          <w:rFonts w:ascii="Courier New" w:cs="Courier New" w:eastAsia="Courier New" w:hAnsi="Courier New"/>
          <w:sz w:val="15"/>
          <w:szCs w:val="15"/>
          <w:color w:val="auto"/>
        </w:rPr>
      </w:pPr>
    </w:p>
    <w:p>
      <w:pPr>
        <w:ind w:left="1740" w:right="3219" w:hanging="730"/>
        <w:spacing w:after="0" w:line="251" w:lineRule="auto"/>
        <w:tabs>
          <w:tab w:leader="none" w:pos="17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any final and non-appealable order, judgment or other such determination has been rendered or issued either terminating any applicable Order, or permanently enjoining the Bank from paying under such Documentary Instrument; and</w:t>
      </w:r>
    </w:p>
    <w:p>
      <w:pPr>
        <w:spacing w:after="0" w:line="176" w:lineRule="exact"/>
        <w:rPr>
          <w:rFonts w:ascii="Courier New" w:cs="Courier New" w:eastAsia="Courier New" w:hAnsi="Courier New"/>
          <w:sz w:val="15"/>
          <w:szCs w:val="15"/>
          <w:color w:val="auto"/>
        </w:rPr>
      </w:pPr>
    </w:p>
    <w:p>
      <w:pPr>
        <w:ind w:left="1740" w:hanging="730"/>
        <w:spacing w:after="0"/>
        <w:tabs>
          <w:tab w:leader="none" w:pos="17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earlier of:</w:t>
      </w:r>
    </w:p>
    <w:p>
      <w:pPr>
        <w:spacing w:after="0" w:line="184" w:lineRule="exact"/>
        <w:rPr>
          <w:rFonts w:ascii="Courier New" w:cs="Courier New" w:eastAsia="Courier New" w:hAnsi="Courier New"/>
          <w:sz w:val="15"/>
          <w:szCs w:val="15"/>
          <w:color w:val="auto"/>
        </w:rPr>
      </w:pPr>
    </w:p>
    <w:p>
      <w:pPr>
        <w:ind w:left="2680" w:right="3019" w:hanging="932"/>
        <w:spacing w:after="0" w:line="251" w:lineRule="auto"/>
        <w:tabs>
          <w:tab w:leader="none" w:pos="2680"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either the original counterpart of such Documentary Instrument is returned to the Bank for cancellation or the Bank is released by the beneficiary thereof from any further obligations in respect of such Documentary Instrument; and,</w:t>
      </w:r>
    </w:p>
    <w:p>
      <w:pPr>
        <w:spacing w:after="0" w:line="175" w:lineRule="exact"/>
        <w:rPr>
          <w:rFonts w:ascii="Courier New" w:cs="Courier New" w:eastAsia="Courier New" w:hAnsi="Courier New"/>
          <w:sz w:val="15"/>
          <w:szCs w:val="15"/>
          <w:color w:val="auto"/>
        </w:rPr>
      </w:pPr>
    </w:p>
    <w:p>
      <w:pPr>
        <w:ind w:left="2680" w:hanging="932"/>
        <w:spacing w:after="0"/>
        <w:tabs>
          <w:tab w:leader="none" w:pos="2680"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expiry of such Documentary Instrument;</w:t>
      </w:r>
    </w:p>
    <w:p>
      <w:pPr>
        <w:spacing w:after="0" w:line="18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pay to the Applicant an amount in the applicable Instrument Currency equal to any excess of the amount received by the Bank hereunder in respect of the Bank's contingent liability under such Documentary Instrument (the "Received Amount") over the equivalent in such Instrument Currency of the total of amounts applied to reimburse the Bank for amounts paid by it under or in connection with such Documentary Instrument (the Bank having the right to so appropriate an aggregate sum equal to the amounts paid by it under the applicable Documentary Instrument), together with an additional amount in such Instrument Currency computed by applying a per annum rate as set out below to the amount of such excess from time to time. The applicable per annum rate shall equal 3% per annum less than the Prime Lending Rate, if the applicable Documentary Instrument is denominated in Canadian dollars or 3% less than the Bank's Base Rate Canada, if the applicable Documentary Instrument is denominated in U.S. dollars. Such additional amount shall be calculated daily on the basis of a 365 day year for the actual number of days elapsed from and including the date</w:t>
      </w:r>
    </w:p>
    <w:p>
      <w:pPr>
        <w:sectPr>
          <w:pgSz w:w="11900" w:h="16838" w:orient="portrait"/>
          <w:cols w:equalWidth="0" w:num="1">
            <w:col w:w="10219"/>
          </w:cols>
          <w:pgMar w:left="240" w:top="295"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26</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- 3 -</w:t>
      </w:r>
    </w:p>
    <w:p>
      <w:pPr>
        <w:spacing w:after="0" w:line="185"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of payment to the Bank of the Received Amount to (but not including) the date of return to the Applicant of the excess.</w:t>
      </w:r>
    </w:p>
    <w:p>
      <w:pPr>
        <w:spacing w:after="0" w:line="174" w:lineRule="exact"/>
        <w:rPr>
          <w:sz w:val="20"/>
          <w:szCs w:val="20"/>
          <w:color w:val="auto"/>
        </w:rPr>
      </w:pPr>
    </w:p>
    <w:p>
      <w:pPr>
        <w:ind w:right="2939" w:firstLine="364"/>
        <w:spacing w:after="0" w:line="251" w:lineRule="auto"/>
        <w:tabs>
          <w:tab w:leader="none" w:pos="101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not paid when due hereunder shall, for the purposes of the Agreement, be deemed to be amounts not paid when due for Prime Rate Advances if in respect of Canadian dollars and Base Rate Advances if in respect of U.S. dollars.</w:t>
      </w:r>
    </w:p>
    <w:p>
      <w:pPr>
        <w:spacing w:after="0" w:line="176" w:lineRule="exact"/>
        <w:rPr>
          <w:rFonts w:ascii="Courier New" w:cs="Courier New" w:eastAsia="Courier New" w:hAnsi="Courier New"/>
          <w:sz w:val="15"/>
          <w:szCs w:val="15"/>
          <w:color w:val="auto"/>
        </w:rPr>
      </w:pPr>
    </w:p>
    <w:p>
      <w:pPr>
        <w:ind w:right="2939" w:firstLine="364"/>
        <w:spacing w:after="0" w:line="250" w:lineRule="auto"/>
        <w:tabs>
          <w:tab w:leader="none" w:pos="101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Applicant hereunder shall be absolute, unconditional and irrevocable and shall not be reduced by any event or occurrence including, without limitation, any lack of validity or enforceability of a Documentary Instrument, or any Draft paid or acted upon by the Bank or any of its correspondents being fraudulent, forged, invalid or insufficient in any respect, or any claims which the Applicant may have against any beneficiary or transferee of any Documentary Instrument; provided that the Bank shall indemnify the Borrower for any cost, expense or other liability resulting from the Bank's negligence or wilful misconduct. The obligations of the Applicant hereunder shall remain in full force and effect and shall apply to any alteration to or extension of the expiration date of any Documentary Instrument or any standby letter of credit issued to replace, extend or alter any Documentary Instrument.</w:t>
      </w:r>
    </w:p>
    <w:p>
      <w:pPr>
        <w:spacing w:after="0" w:line="360" w:lineRule="exact"/>
        <w:rPr>
          <w:rFonts w:ascii="Courier New" w:cs="Courier New" w:eastAsia="Courier New" w:hAnsi="Courier New"/>
          <w:sz w:val="15"/>
          <w:szCs w:val="15"/>
          <w:color w:val="auto"/>
        </w:rPr>
      </w:pPr>
    </w:p>
    <w:p>
      <w:pPr>
        <w:ind w:right="2939" w:firstLine="364"/>
        <w:spacing w:after="0" w:line="250" w:lineRule="auto"/>
        <w:tabs>
          <w:tab w:leader="none" w:pos="101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inaction or omission taken or suffered by the Bank or any of the Bank's correspondents under or in connection with a Documentary Instrument or any Draft made thereunder, if in good faith and in conformity with foreign or domestic laws, regulations or customs applicable thereto shall be binding upon the Applicant and shall not place the Bank or any of its correspondents under any resulting liability to the Applicant. Without limiting the generality of the foregoing, the Bank and its correspondents may receive, accept or pay as complying with the terms of a Documentary Instrument, any Draft thereunder, otherwise in order which may be signed by, or issued to, the administrator or any executor of, or the trustee in bankruptcy of, or the receiver for any property of, or other person or entity acting as the representative or in the place of, such beneficiary or its successors and assigns. The Applicant covenants that it will not take any steps against the Bank or any of its correspondents, issue any instructions to the Bank or any of its correspondents or institute any proceedings against the Bank or any of its correspondents intended to derogate from the right or ability of the Bank or its correspondents to honour and pay any Draft or Drafts.</w:t>
      </w:r>
    </w:p>
    <w:p>
      <w:pPr>
        <w:spacing w:after="0" w:line="184" w:lineRule="exact"/>
        <w:rPr>
          <w:rFonts w:ascii="Courier New" w:cs="Courier New" w:eastAsia="Courier New" w:hAnsi="Courier New"/>
          <w:sz w:val="15"/>
          <w:szCs w:val="15"/>
          <w:color w:val="auto"/>
        </w:rPr>
      </w:pPr>
    </w:p>
    <w:p>
      <w:pPr>
        <w:ind w:right="2939" w:firstLine="364"/>
        <w:spacing w:after="0" w:line="250" w:lineRule="auto"/>
        <w:tabs>
          <w:tab w:leader="none" w:pos="101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Applicant agrees to pay, upon 10 days' prior written notice thereof, all reasonable costs and expenses of the Bank incurred in the enforcement of the Bank's rights under this Agreement and, further, will indemnify the Bank on demand against all loss or damage to the Bank arising out of the issuance of or other action taken by the Bank in connection with any Documentary Instrument including, without limitation, the costs relating to any legal process instituted by any party restraining or seeking to restrain the Bank from accepting or paying any Draft; provided that the Bank shall have delivered to the Borrower a certificate setting forth in reasonable detail all such costs, expenses or damages. The Applicant also agrees that the Bank shall have no liability to it for any reason in respect of the issuance of any Documentary Instrument other than on account of the Bank's</w:t>
      </w:r>
    </w:p>
    <w:p>
      <w:pPr>
        <w:sectPr>
          <w:pgSz w:w="11900" w:h="16838" w:orient="portrait"/>
          <w:cols w:equalWidth="0" w:num="1">
            <w:col w:w="10219"/>
          </w:cols>
          <w:pgMar w:left="240" w:top="295"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27</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- 4 -</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negligence or wilful misconduct. All payments to be made to the Bank hereunder shall be made for value on the date due and free of any withholding tax or levy, other than taxes imposed on the net income of the Bank, and such taxes or levies, other than as excepted, shall be paid by the Applicant. The provisions of this paragraph will survive payment in full hereunder.</w:t>
      </w:r>
    </w:p>
    <w:p>
      <w:pPr>
        <w:spacing w:after="0" w:line="176" w:lineRule="exact"/>
        <w:rPr>
          <w:sz w:val="20"/>
          <w:szCs w:val="20"/>
          <w:color w:val="auto"/>
        </w:rPr>
      </w:pPr>
    </w:p>
    <w:p>
      <w:pPr>
        <w:ind w:right="2939" w:firstLine="364"/>
        <w:spacing w:after="0" w:line="250" w:lineRule="auto"/>
        <w:tabs>
          <w:tab w:leader="none" w:pos="101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Schedule and Schedule "B" shall be binding upon the Applicant, its successors and assigns and shall enure to the benefit of the Bank, its successors, transferees and assigns. Any provision of this Schedule and any provision of Schedule "B" which is void or unenforceable shall be ineffective to the extent void or unenforceable and shall be severable from the other provisions of the applicable Schedule and this Schedule and Schedule "B" shall be interpreted as if such provision were not included in Schedule "A" or Schedule "B", as applicable. Time and the currency of payment hereunder shall be deemed to be of the essence hereof. None of the terms of this Schedule or of Schedule "B" shall be amended except in writing signed by the Bank and the Applicant and any waiver by the Bank shall not constitute any further waiver. The Uniform Customs and Practice for Documentary Credits as most recently published by the International Chamber of Commerce (the "UCP") shall in all respects apply to each standby or commercial letter of credit and shall be deemed for such purpose to be a part hereof as if fully incorporated herein. In the event of any conflict between the UCP and the governing law of the Agreement, the UCP shall prevail to the extent necessary to remove the conflict.</w:t>
      </w:r>
    </w:p>
    <w:p>
      <w:pPr>
        <w:sectPr>
          <w:pgSz w:w="11900" w:h="16838" w:orient="portrait"/>
          <w:cols w:equalWidth="0" w:num="1">
            <w:col w:w="10219"/>
          </w:cols>
          <w:pgMar w:left="240" w:top="295"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28</w:t>
      </w:r>
    </w:p>
    <w:p>
      <w:pPr>
        <w:spacing w:after="0" w:line="362"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SCHEDULE "B"</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COMMERCIAL DOCUMENTARY INSTRUMENTS</w:t>
      </w:r>
    </w:p>
    <w:p>
      <w:pPr>
        <w:spacing w:after="0" w:line="362" w:lineRule="exact"/>
        <w:rPr>
          <w:sz w:val="20"/>
          <w:szCs w:val="20"/>
          <w:color w:val="auto"/>
        </w:rPr>
      </w:pPr>
    </w:p>
    <w:p>
      <w:pPr>
        <w:ind w:right="2939" w:firstLine="1015"/>
        <w:spacing w:after="0" w:line="250" w:lineRule="auto"/>
        <w:rPr>
          <w:sz w:val="20"/>
          <w:szCs w:val="20"/>
          <w:color w:val="auto"/>
        </w:rPr>
      </w:pPr>
      <w:r>
        <w:rPr>
          <w:rFonts w:ascii="Courier New" w:cs="Courier New" w:eastAsia="Courier New" w:hAnsi="Courier New"/>
          <w:sz w:val="15"/>
          <w:szCs w:val="15"/>
          <w:color w:val="auto"/>
        </w:rPr>
        <w:t>This Schedule is part of the letter loan agreement (the "Agreement") dated April 19, 1995, between The Bank of Nova Scotia (the "Bank") and Lear Seating Canada Ltd. (the "Applicant"). Canadian and U.S. dollar denominated commercial letters of credit (each a "Commercial Documentary Instrument") shall be Availments which may be obtained under the Revolving Term Credit referred to in the Agreement, provided that each Commercial Documentary Instrument shall be in form satisfactory to the Bank and have a term to expiry of not more than 365 days and further provided that the issuance thereof will not contravene any laws, regulations or orders applicable to such Documentary Instrument in any jurisdiction. All other capitalized terms not defined herein shall have the respective meanings given to them in the Agreement.</w:t>
      </w:r>
    </w:p>
    <w:p>
      <w:pPr>
        <w:spacing w:after="0" w:line="182" w:lineRule="exact"/>
        <w:rPr>
          <w:sz w:val="20"/>
          <w:szCs w:val="20"/>
          <w:color w:val="auto"/>
        </w:rPr>
      </w:pPr>
    </w:p>
    <w:p>
      <w:pPr>
        <w:ind w:right="2939" w:firstLine="1015"/>
        <w:spacing w:after="0" w:line="251" w:lineRule="auto"/>
        <w:rPr>
          <w:sz w:val="20"/>
          <w:szCs w:val="20"/>
          <w:color w:val="auto"/>
        </w:rPr>
      </w:pPr>
      <w:r>
        <w:rPr>
          <w:rFonts w:ascii="Courier New" w:cs="Courier New" w:eastAsia="Courier New" w:hAnsi="Courier New"/>
          <w:sz w:val="15"/>
          <w:szCs w:val="15"/>
          <w:color w:val="auto"/>
        </w:rPr>
        <w:t>IN CONSIDERATION of the issue by the Bank from time to time of one or more Commercial Documentary Instruments prepared in accordance with an application or applications which have been or will be entered into by the Applicant from time to time during the term of the Agreement and in addition to the terms contained in Schedule "A" hereto, the Applicant hereby agrees with the Bank as follows:</w:t>
      </w:r>
    </w:p>
    <w:p>
      <w:pPr>
        <w:spacing w:after="0" w:line="176" w:lineRule="exact"/>
        <w:rPr>
          <w:sz w:val="20"/>
          <w:szCs w:val="20"/>
          <w:color w:val="auto"/>
        </w:rPr>
      </w:pPr>
    </w:p>
    <w:p>
      <w:pPr>
        <w:ind w:right="3119" w:firstLine="364"/>
        <w:spacing w:after="0" w:line="251" w:lineRule="auto"/>
        <w:tabs>
          <w:tab w:leader="none" w:pos="101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Commercial Documentary Instrument does not specify the unit price of the goods, wares and merchandise and other commodities which may be purchased or shipped under or by virtue of such Commercial Documentary Instrument (the "Goods") and does not state that partial shipments are not permitted, the Bank shall be entitled to be paid the full amount of any Draft honoured in respect of a partial shipment notwithstanding that it is for an amount that is disproportionate to the relative partial shipment.</w:t>
      </w:r>
    </w:p>
    <w:p>
      <w:pPr>
        <w:spacing w:after="0" w:line="175" w:lineRule="exact"/>
        <w:rPr>
          <w:rFonts w:ascii="Courier New" w:cs="Courier New" w:eastAsia="Courier New" w:hAnsi="Courier New"/>
          <w:sz w:val="15"/>
          <w:szCs w:val="15"/>
          <w:color w:val="auto"/>
        </w:rPr>
      </w:pPr>
    </w:p>
    <w:p>
      <w:pPr>
        <w:ind w:right="2939" w:firstLine="364"/>
        <w:spacing w:after="0" w:line="250" w:lineRule="auto"/>
        <w:tabs>
          <w:tab w:leader="none" w:pos="101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users of a Commercial Documentary Instrument shall be deemed to be agents of the Applicant and neither the Bank nor its agents or correspondents shall be responsible for the negligence or fraudulence of any user of a Commercial Documentary Instrument, for the existence, nature, condition, description, value, quality or quantity of the Goods, for the packing, shipment, export, import, handling, storage or delivery thereof, or for the safety or preservation thereof at any time, and neither the Bank nor its agents or correspondents shall be liable for any loss resulting from the total or partial destruction of or damage to or deterioration or fall in value of the Goods, or from the delay in arrival or failure to arrive of either the Goods or of any of the documents relating thereto, or from the inadequacy or invalidity of any document or insurance, or from the default or insolvency of any insurer, carrier or other person issuing any document with respect to the Goods, or from failure to give or delay in giving notice of arrival of the Goods or any other notice, or from any error in or misinterpretation of or default or delay in the sending, transmission, arrival or delivery of any message, whether in cipher or not, by post, telegraph, cable, wireless or otherwise, and the obligations hereunder of the Applicant to the Bank shall not be in any way lessened or affected if any Draft or document accepted, paid or acted upon by the Bank or its agents or correspondents does not bear a</w:t>
      </w:r>
    </w:p>
    <w:p>
      <w:pPr>
        <w:sectPr>
          <w:pgSz w:w="11900" w:h="16838" w:orient="portrait"/>
          <w:cols w:equalWidth="0" w:num="1">
            <w:col w:w="10219"/>
          </w:cols>
          <w:pgMar w:left="240" w:top="295"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29</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- 2 -</w:t>
      </w:r>
    </w:p>
    <w:p>
      <w:pPr>
        <w:spacing w:after="0" w:line="18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reference or sufficient reference to a Commercial Documentary Instrument or if no note thereof is made on a Commercial Documentary Instrument.</w:t>
      </w:r>
    </w:p>
    <w:p>
      <w:pPr>
        <w:sectPr>
          <w:pgSz w:w="11900" w:h="16838" w:orient="portrait"/>
          <w:cols w:equalWidth="0" w:num="1">
            <w:col w:w="10219"/>
          </w:cols>
          <w:pgMar w:left="240" w:top="29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3-MOS</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DEC-31-1995</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JAN-01-1995</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APR-01-1995</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675</w:t>
      </w:r>
    </w:p>
    <w:p>
      <w:pPr>
        <w:spacing w:after="0" w:line="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115</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904</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521</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163</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1798</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957</w:t>
      </w:r>
    </w:p>
    <w:p>
      <w:pPr>
        <w:spacing w:after="0" w:line="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5"/>
          <w:szCs w:val="15"/>
          <w:color w:val="auto"/>
        </w:rPr>
        <w:t>520</w:t>
      </w:r>
    </w:p>
    <w:p>
      <w:pPr>
        <w:spacing w:after="0" w:line="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216</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1798</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1044</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1044</w:t>
      </w:r>
    </w:p>
    <w:p>
      <w:pPr>
        <w:spacing w:after="0" w:line="8"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967</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967</w:t>
      </w:r>
    </w:p>
    <w:p>
      <w:pPr>
        <w:spacing w:after="0" w:line="8" w:lineRule="exact"/>
        <w:rPr>
          <w:sz w:val="20"/>
          <w:szCs w:val="20"/>
          <w:color w:val="auto"/>
        </w:rPr>
      </w:pPr>
    </w:p>
    <w:p>
      <w:pPr>
        <w:jc w:val="right"/>
        <w:ind w:right="6719"/>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jc w:val="right"/>
        <w:ind w:right="671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sectPr>
      <w:pgSz w:w="11900" w:h="16838" w:orient="portrait"/>
      <w:cols w:equalWidth="0" w:num="1">
        <w:col w:w="10139"/>
      </w:cols>
      <w:pgMar w:left="32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3"/>
    </w:lvl>
  </w:abstractNum>
  <w:abstractNum w:abstractNumId="1">
    <w:nsid w:val="4DB127F8"/>
    <w:multiLevelType w:val="hybridMultilevel"/>
    <w:lvl w:ilvl="0">
      <w:lvlJc w:val="left"/>
      <w:lvlText w:val="(%1)"/>
      <w:numFmt w:val="decimal"/>
      <w:start w:val="4"/>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lvl w:ilvl="1">
      <w:lvlJc w:val="left"/>
      <w:lvlText w:val="(%2)"/>
      <w:numFmt w:val="lowerRoman"/>
      <w:start w:val="4"/>
    </w:lvl>
  </w:abstractNum>
  <w:abstractNum w:abstractNumId="7">
    <w:nsid w:val="3352255A"/>
    <w:multiLevelType w:val="hybridMultilevel"/>
    <w:lvl w:ilvl="0">
      <w:lvlJc w:val="left"/>
      <w:lvlText w:val="%1"/>
      <w:numFmt w:val="decimal"/>
      <w:start w:val="1"/>
    </w:lvl>
    <w:lvl w:ilvl="1">
      <w:lvlJc w:val="left"/>
      <w:lvlText w:val="(%2)"/>
      <w:numFmt w:val="lowerRoman"/>
      <w:start w:val="6"/>
    </w:lvl>
  </w:abstractNum>
  <w:abstractNum w:abstractNumId="8">
    <w:nsid w:val="109CF92E"/>
    <w:multiLevelType w:val="hybridMultilevel"/>
    <w:lvl w:ilvl="0">
      <w:lvlJc w:val="left"/>
      <w:lvlText w:val="(%1)"/>
      <w:numFmt w:val="decimal"/>
      <w:start w:val="5"/>
    </w:lvl>
    <w:lvl w:ilvl="1">
      <w:lvlJc w:val="left"/>
      <w:lvlText w:val="%2"/>
      <w:numFmt w:val="lowerRoman"/>
      <w:start w:val="1"/>
    </w:lvl>
  </w:abstractNum>
  <w:abstractNum w:abstractNumId="9">
    <w:nsid w:val="DED7263"/>
    <w:multiLevelType w:val="hybridMultilevel"/>
    <w:lvl w:ilvl="0">
      <w:lvlJc w:val="left"/>
      <w:lvlText w:val="%1"/>
      <w:numFmt w:val="decimal"/>
      <w:start w:val="1"/>
    </w:lvl>
    <w:lvl w:ilvl="1">
      <w:lvlJc w:val="left"/>
      <w:lvlText w:val="(%2)"/>
      <w:numFmt w:val="lowerRoman"/>
      <w:start w:val="1"/>
    </w:lvl>
  </w:abstractNum>
  <w:abstractNum w:abstractNumId="10">
    <w:nsid w:val="7FDCC233"/>
    <w:multiLevelType w:val="hybridMultilevel"/>
    <w:lvl w:ilvl="0">
      <w:lvlJc w:val="left"/>
      <w:lvlText w:val="(%1)"/>
      <w:numFmt w:val="decimal"/>
      <w:start w:val="6"/>
    </w:lvl>
    <w:lvl w:ilvl="1">
      <w:lvlJc w:val="left"/>
      <w:lvlText w:val="%2"/>
      <w:numFmt w:val="lowerRoman"/>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5"/>
    </w:lvl>
    <w:lvl w:ilvl="1">
      <w:lvlJc w:val="left"/>
      <w:lvlText w:val="(%2)"/>
      <w:numFmt w:val="decimal"/>
      <w:start w:val="4"/>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
    <w:nsid w:val="25E45D32"/>
    <w:multiLevelType w:val="hybridMultilevel"/>
    <w:lvl w:ilvl="0">
      <w:lvlJc w:val="left"/>
      <w:lvlText w:val="%1."/>
      <w:numFmt w:val="decimal"/>
      <w:start w:val="4"/>
    </w:lvl>
  </w:abstractNum>
  <w:abstractNum w:abstractNumId="16">
    <w:nsid w:val="519B500D"/>
    <w:multiLevelType w:val="hybridMultilevel"/>
    <w:lvl w:ilvl="0">
      <w:lvlJc w:val="left"/>
      <w:lvlText w:val="%1."/>
      <w:numFmt w:val="decimal"/>
      <w:start w:val="8"/>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2019-12-13T17:52:40Z</dcterms:created>
  <dcterms:modified xsi:type="dcterms:W3CDTF">2019-12-13T17:52:40Z</dcterms:modified>
</cp:coreProperties>
</file>