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0001193785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MALLETT CONRAD L JR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190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26854.60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380" w:type="dxa"/>
            <w:vAlign w:val="bottom"/>
          </w:tcPr>
          <w:p>
            <w:pPr>
              <w:jc w:val="right"/>
              <w:ind w:right="1812"/>
              <w:spacing w:after="0"/>
              <w:rPr>
                <w:sz w:val="20"/>
                <w:szCs w:val="20"/>
                <w:color w:val="auto"/>
              </w:rPr>
            </w:pPr>
            <w:r>
              <w:rPr>
                <w:rFonts w:ascii="Times New Roman" w:cs="Times New Roman" w:eastAsia="Times New Roman" w:hAnsi="Times New Roman"/>
                <w:sz w:val="22"/>
                <w:szCs w:val="22"/>
                <w:b w:val="1"/>
                <w:bCs w:val="1"/>
                <w:color w:val="auto"/>
              </w:rPr>
              <w:t>a</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jc w:val="right"/>
              <w:ind w:right="16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40</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66</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38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84</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05/14/2026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38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Conrad L. Mallett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21557 Telegraph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03/13/2026 44</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5109.28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Southfield  MI  48033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Conrad L. Mallett</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2026-06-10T11:24:05Z</dcterms:created>
  <dcterms:modified xsi:type="dcterms:W3CDTF">2026-06-10T11:24:05Z</dcterms:modified>
</cp:coreProperties>
</file>